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3C0" w:rsidRDefault="000F1014">
      <w:pPr>
        <w:pStyle w:val="Standard"/>
        <w:pBdr>
          <w:top w:val="single" w:sz="4" w:space="0" w:color="000000"/>
          <w:left w:val="single" w:sz="4" w:space="0" w:color="000000"/>
          <w:bottom w:val="single" w:sz="4" w:space="0" w:color="000000"/>
          <w:right w:val="single" w:sz="4" w:space="0" w:color="000000"/>
        </w:pBdr>
        <w:spacing w:before="0" w:after="240"/>
        <w:jc w:val="center"/>
        <w:rPr>
          <w:rFonts w:ascii="Calibri" w:hAnsi="Calibri" w:cs="Calibri"/>
          <w:b/>
          <w:sz w:val="36"/>
          <w:szCs w:val="28"/>
        </w:rPr>
      </w:pPr>
      <w:r>
        <w:rPr>
          <w:rFonts w:ascii="Calibri" w:hAnsi="Calibri" w:cs="Calibri"/>
          <w:b/>
          <w:sz w:val="36"/>
          <w:szCs w:val="28"/>
        </w:rPr>
        <w:t>CONVENZIONE</w:t>
      </w:r>
    </w:p>
    <w:p w:rsidR="000923C0" w:rsidRPr="005B0B79" w:rsidRDefault="000F1014">
      <w:pPr>
        <w:pStyle w:val="Standard"/>
        <w:pBdr>
          <w:top w:val="single" w:sz="4" w:space="0" w:color="000000"/>
          <w:left w:val="single" w:sz="4" w:space="0" w:color="000000"/>
          <w:bottom w:val="single" w:sz="4" w:space="0" w:color="000000"/>
          <w:right w:val="single" w:sz="4" w:space="0" w:color="000000"/>
        </w:pBdr>
        <w:jc w:val="center"/>
      </w:pPr>
      <w:r w:rsidRPr="005B0B79">
        <w:rPr>
          <w:rFonts w:ascii="Calibri" w:hAnsi="Calibri" w:cs="Calibri"/>
          <w:b/>
          <w:sz w:val="32"/>
          <w:szCs w:val="32"/>
        </w:rPr>
        <w:t>AFFIDAMENTO DIRETTO DEI SERVIZI DI ARCHITETTURA, INGEGNERIA, RELATIVI A:</w:t>
      </w:r>
    </w:p>
    <w:p w:rsidR="005B0B79" w:rsidRPr="00C966CC" w:rsidRDefault="000F1014">
      <w:pPr>
        <w:pStyle w:val="Standard"/>
        <w:pBdr>
          <w:top w:val="single" w:sz="4" w:space="0" w:color="000000"/>
          <w:left w:val="single" w:sz="4" w:space="0" w:color="000000"/>
          <w:bottom w:val="single" w:sz="4" w:space="0" w:color="000000"/>
          <w:right w:val="single" w:sz="4" w:space="0" w:color="000000"/>
        </w:pBdr>
        <w:jc w:val="center"/>
        <w:rPr>
          <w:rFonts w:ascii="Calibri" w:hAnsi="Calibri" w:cs="Calibri"/>
          <w:b/>
          <w:sz w:val="32"/>
          <w:szCs w:val="32"/>
        </w:rPr>
      </w:pPr>
      <w:r w:rsidRPr="005B0B79">
        <w:rPr>
          <w:rFonts w:ascii="Calibri" w:hAnsi="Calibri" w:cs="Calibri"/>
          <w:b/>
          <w:sz w:val="32"/>
          <w:szCs w:val="32"/>
        </w:rPr>
        <w:t xml:space="preserve"> </w:t>
      </w:r>
      <w:r w:rsidRPr="00C966CC">
        <w:rPr>
          <w:rFonts w:ascii="Calibri" w:hAnsi="Calibri" w:cs="Calibri"/>
          <w:b/>
          <w:sz w:val="32"/>
          <w:szCs w:val="32"/>
        </w:rPr>
        <w:t xml:space="preserve">Progettazione di fattibilità tecnico economica, progettazione definitiva, progettazione esecutiva, coordinatore per la sicurezza in fase di progettazione, direzione dei lavori, misura e contabilità, assistenza al collaudo e liquidazione e coordinamento per la sicurezza in fase di esecuzione. </w:t>
      </w:r>
    </w:p>
    <w:p w:rsidR="005B0B79" w:rsidRPr="00C966CC" w:rsidRDefault="000F1014">
      <w:pPr>
        <w:pStyle w:val="Standard"/>
        <w:pBdr>
          <w:top w:val="single" w:sz="4" w:space="0" w:color="000000"/>
          <w:left w:val="single" w:sz="4" w:space="0" w:color="000000"/>
          <w:bottom w:val="single" w:sz="4" w:space="0" w:color="000000"/>
          <w:right w:val="single" w:sz="4" w:space="0" w:color="000000"/>
        </w:pBdr>
        <w:jc w:val="center"/>
        <w:rPr>
          <w:rFonts w:ascii="Arial" w:hAnsi="Arial" w:cs="Arial"/>
        </w:rPr>
      </w:pPr>
      <w:r w:rsidRPr="00C966CC">
        <w:rPr>
          <w:rFonts w:ascii="Calibri" w:hAnsi="Calibri" w:cs="Calibri"/>
          <w:b/>
          <w:sz w:val="32"/>
          <w:szCs w:val="32"/>
        </w:rPr>
        <w:t xml:space="preserve">INERENTI I LAVORI DI: </w:t>
      </w:r>
      <w:r w:rsidR="005B0B79" w:rsidRPr="00C966CC">
        <w:rPr>
          <w:rFonts w:ascii="Arial" w:hAnsi="Arial" w:cs="Arial"/>
        </w:rPr>
        <w:t>"</w:t>
      </w:r>
      <w:proofErr w:type="gramStart"/>
      <w:r w:rsidR="005B0B79" w:rsidRPr="00C966CC">
        <w:rPr>
          <w:rFonts w:ascii="Arial" w:hAnsi="Arial" w:cs="Arial"/>
        </w:rPr>
        <w:t>Fondo  di</w:t>
      </w:r>
      <w:proofErr w:type="gramEnd"/>
      <w:r w:rsidR="005B0B79" w:rsidRPr="00C966CC">
        <w:rPr>
          <w:rFonts w:ascii="Arial" w:hAnsi="Arial" w:cs="Arial"/>
        </w:rPr>
        <w:t xml:space="preserve">  Sviluppo  e  Coesione  (FSC)  2014 - 2020 - “Programma di investimenti in edilizia sanitaria e ammodernamento tecnologico per il triennio 2019-2021.” Completamento impianti sala CED-INFRAS presso il P.O. San Francesco di Nuoro – ristrutturazione corpo preesistente</w:t>
      </w:r>
    </w:p>
    <w:p w:rsidR="00C966CC" w:rsidRDefault="00C966CC">
      <w:pPr>
        <w:pStyle w:val="Standard"/>
        <w:pBdr>
          <w:top w:val="single" w:sz="4" w:space="0" w:color="000000"/>
          <w:left w:val="single" w:sz="4" w:space="0" w:color="000000"/>
          <w:bottom w:val="single" w:sz="4" w:space="0" w:color="000000"/>
          <w:right w:val="single" w:sz="4" w:space="0" w:color="000000"/>
        </w:pBdr>
        <w:spacing w:before="0" w:after="120"/>
        <w:jc w:val="center"/>
        <w:rPr>
          <w:rFonts w:ascii="Arial" w:hAnsi="Arial" w:cs="Arial"/>
          <w:color w:val="000000"/>
          <w:sz w:val="22"/>
          <w:szCs w:val="22"/>
        </w:rPr>
      </w:pPr>
      <w:r>
        <w:rPr>
          <w:rFonts w:ascii="Arial" w:hAnsi="Arial" w:cs="Arial"/>
          <w:color w:val="000000"/>
          <w:sz w:val="22"/>
          <w:szCs w:val="22"/>
        </w:rPr>
        <w:t>CIG 9394584FF4 – CUP B66G19000320002</w:t>
      </w:r>
    </w:p>
    <w:p w:rsidR="00C966CC" w:rsidRDefault="00C966CC">
      <w:pPr>
        <w:pStyle w:val="Standard"/>
        <w:pBdr>
          <w:top w:val="single" w:sz="4" w:space="0" w:color="000000"/>
          <w:left w:val="single" w:sz="4" w:space="0" w:color="000000"/>
          <w:bottom w:val="single" w:sz="4" w:space="0" w:color="000000"/>
          <w:right w:val="single" w:sz="4" w:space="0" w:color="000000"/>
        </w:pBdr>
        <w:spacing w:before="0" w:after="120"/>
        <w:jc w:val="center"/>
        <w:rPr>
          <w:rFonts w:ascii="Arial" w:hAnsi="Arial" w:cs="Arial"/>
          <w:color w:val="000000"/>
          <w:sz w:val="22"/>
          <w:szCs w:val="22"/>
        </w:rPr>
      </w:pPr>
    </w:p>
    <w:p w:rsidR="000923C0" w:rsidRPr="00C966CC" w:rsidRDefault="000F1014">
      <w:pPr>
        <w:pStyle w:val="Standard"/>
        <w:pBdr>
          <w:top w:val="single" w:sz="4" w:space="0" w:color="000000"/>
          <w:left w:val="single" w:sz="4" w:space="0" w:color="000000"/>
          <w:bottom w:val="single" w:sz="4" w:space="0" w:color="000000"/>
          <w:right w:val="single" w:sz="4" w:space="0" w:color="000000"/>
        </w:pBdr>
        <w:spacing w:before="0" w:after="120"/>
        <w:jc w:val="center"/>
        <w:rPr>
          <w:rFonts w:ascii="Arial" w:hAnsi="Arial" w:cs="Arial"/>
          <w:b/>
        </w:rPr>
      </w:pPr>
      <w:r w:rsidRPr="00C966CC">
        <w:rPr>
          <w:rFonts w:ascii="Arial" w:hAnsi="Arial" w:cs="Arial"/>
          <w:b/>
        </w:rPr>
        <w:t>Fondo di Sviluppo e Coesione FSC 2014/2020</w:t>
      </w:r>
    </w:p>
    <w:p w:rsidR="000923C0" w:rsidRPr="00C966CC" w:rsidRDefault="000F1014">
      <w:pPr>
        <w:pStyle w:val="Standard"/>
        <w:pBdr>
          <w:top w:val="single" w:sz="4" w:space="0" w:color="000000"/>
          <w:left w:val="single" w:sz="4" w:space="0" w:color="000000"/>
          <w:bottom w:val="single" w:sz="4" w:space="0" w:color="000000"/>
          <w:right w:val="single" w:sz="4" w:space="0" w:color="000000"/>
        </w:pBdr>
        <w:spacing w:before="0" w:after="120"/>
        <w:jc w:val="center"/>
        <w:rPr>
          <w:rFonts w:ascii="Arial" w:hAnsi="Arial" w:cs="Arial"/>
          <w:b/>
        </w:rPr>
      </w:pPr>
      <w:r w:rsidRPr="00C966CC">
        <w:rPr>
          <w:rFonts w:ascii="Arial" w:hAnsi="Arial" w:cs="Arial"/>
          <w:b/>
        </w:rPr>
        <w:t xml:space="preserve">Intervento </w:t>
      </w:r>
      <w:r w:rsidR="005B0B79" w:rsidRPr="00C966CC">
        <w:rPr>
          <w:rFonts w:ascii="Arial" w:hAnsi="Arial" w:cs="Arial"/>
          <w:b/>
        </w:rPr>
        <w:t>003 NUORO PROGETTO 51</w:t>
      </w:r>
    </w:p>
    <w:p w:rsidR="000923C0" w:rsidRPr="00C966CC" w:rsidRDefault="000923C0">
      <w:pPr>
        <w:pStyle w:val="Standard"/>
        <w:pBdr>
          <w:top w:val="single" w:sz="4" w:space="0" w:color="000000"/>
          <w:left w:val="single" w:sz="4" w:space="0" w:color="000000"/>
          <w:bottom w:val="single" w:sz="4" w:space="0" w:color="000000"/>
          <w:right w:val="single" w:sz="4" w:space="0" w:color="000000"/>
        </w:pBdr>
        <w:spacing w:before="0" w:after="120"/>
        <w:jc w:val="center"/>
        <w:rPr>
          <w:rFonts w:ascii="Arial" w:hAnsi="Arial" w:cs="Arial"/>
          <w:b/>
        </w:rPr>
      </w:pPr>
    </w:p>
    <w:p w:rsidR="005B0B79" w:rsidRPr="005B0B79" w:rsidRDefault="005B0B79">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shd w:val="clear" w:color="auto" w:fill="FFFF00"/>
        </w:rPr>
      </w:pPr>
    </w:p>
    <w:p w:rsidR="005B0B79" w:rsidRPr="005B0B79" w:rsidRDefault="005B0B79">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shd w:val="clear" w:color="auto" w:fill="FFFF00"/>
        </w:rPr>
      </w:pPr>
    </w:p>
    <w:p w:rsidR="005B0B79" w:rsidRPr="005B0B79" w:rsidRDefault="005B0B79">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shd w:val="clear" w:color="auto" w:fill="FFFF00"/>
        </w:rPr>
      </w:pPr>
    </w:p>
    <w:p w:rsidR="005B0B79" w:rsidRPr="005B0B79" w:rsidRDefault="005B0B79">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shd w:val="clear" w:color="auto" w:fill="FFFF00"/>
        </w:rPr>
      </w:pPr>
    </w:p>
    <w:p w:rsidR="000923C0" w:rsidRPr="00C966CC" w:rsidRDefault="000F1014">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rPr>
      </w:pPr>
      <w:r w:rsidRPr="00C966CC">
        <w:rPr>
          <w:rFonts w:ascii="Calibri" w:hAnsi="Calibri" w:cs="Calibri"/>
          <w:b/>
          <w:sz w:val="32"/>
          <w:szCs w:val="32"/>
        </w:rPr>
        <w:t>“Potenziamento, ammodernamento tecnologico e razionalizzazione della rete infrastrutturale e dell’offerta di servizi sanitari”</w:t>
      </w:r>
    </w:p>
    <w:p w:rsidR="000923C0" w:rsidRPr="00C966CC" w:rsidRDefault="000F1014">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rPr>
      </w:pPr>
      <w:r w:rsidRPr="00C966CC">
        <w:rPr>
          <w:rFonts w:ascii="Calibri" w:hAnsi="Calibri" w:cs="Calibri"/>
          <w:b/>
          <w:sz w:val="32"/>
          <w:szCs w:val="32"/>
        </w:rPr>
        <w:t>Delibere CIPE n. 25 e 26 del 10.08.2016</w:t>
      </w:r>
    </w:p>
    <w:p w:rsidR="000923C0" w:rsidRPr="00C966CC" w:rsidRDefault="000F1014">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rPr>
      </w:pPr>
      <w:r w:rsidRPr="00C966CC">
        <w:rPr>
          <w:rFonts w:ascii="Calibri" w:hAnsi="Calibri" w:cs="Calibri"/>
          <w:b/>
          <w:sz w:val="32"/>
          <w:szCs w:val="32"/>
        </w:rPr>
        <w:t>DGR 52/26 del 22.11.2017</w:t>
      </w:r>
    </w:p>
    <w:p w:rsidR="000923C0" w:rsidRPr="00C966CC" w:rsidRDefault="000F1014">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rPr>
      </w:pPr>
      <w:r w:rsidRPr="00C966CC">
        <w:rPr>
          <w:rFonts w:ascii="Calibri" w:hAnsi="Calibri" w:cs="Calibri"/>
          <w:b/>
          <w:sz w:val="32"/>
          <w:szCs w:val="32"/>
        </w:rPr>
        <w:t>Convenzione RAS – ATS Sardegna del 21.08.2018</w:t>
      </w:r>
    </w:p>
    <w:p w:rsidR="005B0B79" w:rsidRDefault="005B0B79">
      <w:pPr>
        <w:pStyle w:val="Standard"/>
        <w:pBdr>
          <w:top w:val="single" w:sz="4" w:space="0" w:color="000000"/>
          <w:left w:val="single" w:sz="4" w:space="0" w:color="000000"/>
          <w:bottom w:val="single" w:sz="4" w:space="0" w:color="000000"/>
          <w:right w:val="single" w:sz="4" w:space="0" w:color="000000"/>
        </w:pBdr>
        <w:spacing w:before="0" w:after="120"/>
        <w:jc w:val="center"/>
        <w:rPr>
          <w:rFonts w:ascii="Calibri" w:hAnsi="Calibri" w:cs="Calibri"/>
          <w:b/>
          <w:sz w:val="32"/>
          <w:szCs w:val="32"/>
          <w:shd w:val="clear" w:color="auto" w:fill="FFFF00"/>
        </w:rPr>
      </w:pPr>
    </w:p>
    <w:p w:rsidR="005B0B79" w:rsidRDefault="005B0B79" w:rsidP="005B0B79">
      <w:pPr>
        <w:pStyle w:val="Default"/>
      </w:pPr>
    </w:p>
    <w:p w:rsidR="005B0B79" w:rsidRDefault="005B0B79" w:rsidP="005B0B79">
      <w:pPr>
        <w:pStyle w:val="Default"/>
        <w:rPr>
          <w:rFonts w:ascii="Calibri" w:hAnsi="Calibri" w:cs="Calibri"/>
          <w:sz w:val="36"/>
          <w:szCs w:val="36"/>
        </w:rPr>
      </w:pPr>
      <w:r>
        <w:t xml:space="preserve"> </w:t>
      </w:r>
    </w:p>
    <w:p w:rsidR="000923C0" w:rsidRDefault="000923C0">
      <w:pPr>
        <w:pStyle w:val="Standard"/>
        <w:rPr>
          <w:rFonts w:ascii="Arial" w:hAnsi="Arial" w:cs="Arial"/>
          <w:b/>
          <w:sz w:val="32"/>
          <w:szCs w:val="32"/>
        </w:rPr>
      </w:pPr>
    </w:p>
    <w:p w:rsidR="000923C0" w:rsidRDefault="000923C0">
      <w:pPr>
        <w:pStyle w:val="Standard"/>
        <w:rPr>
          <w:rFonts w:ascii="Arial" w:hAnsi="Arial" w:cs="Arial"/>
        </w:rPr>
      </w:pPr>
    </w:p>
    <w:p w:rsidR="000923C0" w:rsidRDefault="000923C0">
      <w:pPr>
        <w:pStyle w:val="Standard"/>
        <w:rPr>
          <w:rFonts w:ascii="Arial" w:hAnsi="Arial" w:cs="Arial"/>
        </w:rPr>
      </w:pPr>
    </w:p>
    <w:p w:rsidR="000923C0" w:rsidRDefault="000923C0">
      <w:pPr>
        <w:pStyle w:val="Standard"/>
        <w:rPr>
          <w:rFonts w:ascii="Arial" w:hAnsi="Arial" w:cs="Arial"/>
        </w:rPr>
      </w:pPr>
    </w:p>
    <w:p w:rsidR="000923C0" w:rsidRDefault="000923C0">
      <w:pPr>
        <w:pStyle w:val="Standard"/>
        <w:rPr>
          <w:rFonts w:ascii="Arial" w:hAnsi="Arial" w:cs="Arial"/>
        </w:rPr>
      </w:pPr>
    </w:p>
    <w:p w:rsidR="000923C0" w:rsidRDefault="000923C0">
      <w:pPr>
        <w:pStyle w:val="Standard"/>
        <w:rPr>
          <w:rFonts w:ascii="Arial" w:hAnsi="Arial" w:cs="Arial"/>
        </w:rPr>
      </w:pPr>
    </w:p>
    <w:p w:rsidR="000923C0" w:rsidRDefault="000923C0">
      <w:pPr>
        <w:pStyle w:val="Standard"/>
        <w:rPr>
          <w:rFonts w:ascii="Arial" w:hAnsi="Arial" w:cs="Arial"/>
        </w:rPr>
      </w:pPr>
    </w:p>
    <w:p w:rsidR="000923C0" w:rsidRDefault="000923C0">
      <w:pPr>
        <w:pStyle w:val="Standard"/>
        <w:rPr>
          <w:rFonts w:ascii="Arial" w:hAnsi="Arial" w:cs="Arial"/>
        </w:rPr>
      </w:pPr>
    </w:p>
    <w:p w:rsidR="000923C0" w:rsidRDefault="000923C0">
      <w:pPr>
        <w:pStyle w:val="Standard"/>
        <w:rPr>
          <w:rFonts w:ascii="Arial" w:hAnsi="Arial" w:cs="Arial"/>
        </w:rPr>
      </w:pPr>
    </w:p>
    <w:p w:rsidR="000923C0" w:rsidRDefault="000F1014">
      <w:pPr>
        <w:pStyle w:val="Standard"/>
        <w:rPr>
          <w:rFonts w:ascii="Arial" w:hAnsi="Arial" w:cs="Arial"/>
        </w:rPr>
      </w:pPr>
      <w:r>
        <w:rPr>
          <w:rFonts w:ascii="Arial" w:hAnsi="Arial" w:cs="Arial"/>
        </w:rPr>
        <w:t>Il presente schema di convenzione contiene le norme e le condizioni per il conferimento dell’incarico di:</w:t>
      </w:r>
    </w:p>
    <w:p w:rsidR="000923C0" w:rsidRPr="00C966CC" w:rsidRDefault="000F1014">
      <w:pPr>
        <w:pStyle w:val="Standard"/>
        <w:rPr>
          <w:rFonts w:ascii="Arial" w:hAnsi="Arial" w:cs="Arial"/>
        </w:rPr>
      </w:pPr>
      <w:r w:rsidRPr="00C966CC">
        <w:rPr>
          <w:rFonts w:ascii="Arial" w:hAnsi="Arial" w:cs="Arial"/>
        </w:rPr>
        <w:t>Progettazione di fattibilità tecnico economica, progettazione definitiva, progettazione esecutiva, coordinatore per la sicurezza in fase di progettazione, direzione dei lavori, misura e contabilità, assistenza al collaudo e liquidazione e coordinamento per la sicurezza in fase di esecuzione.</w:t>
      </w:r>
    </w:p>
    <w:p w:rsidR="000923C0" w:rsidRDefault="000F1014">
      <w:pPr>
        <w:pStyle w:val="Standard"/>
        <w:rPr>
          <w:rFonts w:ascii="Arial" w:hAnsi="Arial" w:cs="Arial"/>
        </w:rPr>
      </w:pPr>
      <w:r>
        <w:rPr>
          <w:rFonts w:ascii="Arial" w:hAnsi="Arial" w:cs="Arial"/>
        </w:rPr>
        <w:t>dei lavori di:</w:t>
      </w:r>
    </w:p>
    <w:p w:rsidR="000923C0" w:rsidRDefault="005B0B79">
      <w:pPr>
        <w:pStyle w:val="Standard"/>
        <w:rPr>
          <w:rFonts w:ascii="Arial" w:hAnsi="Arial" w:cs="Arial"/>
        </w:rPr>
      </w:pPr>
      <w:r w:rsidRPr="00C966CC">
        <w:rPr>
          <w:rFonts w:ascii="Arial" w:hAnsi="Arial" w:cs="Arial"/>
        </w:rPr>
        <w:t>Completamento impianti sala CED-INFRAS presso il P.O. San Francesco di Nuoro – ristrutturazione corpo preesistente</w:t>
      </w:r>
      <w:r w:rsidR="000F1014" w:rsidRPr="00C966CC">
        <w:rPr>
          <w:rFonts w:ascii="Arial" w:hAnsi="Arial" w:cs="Arial"/>
        </w:rPr>
        <w:t xml:space="preserve"> – Codice Investimento </w:t>
      </w:r>
      <w:r w:rsidRPr="00C966CC">
        <w:rPr>
          <w:rFonts w:ascii="Arial" w:hAnsi="Arial" w:cs="Arial"/>
        </w:rPr>
        <w:t>003 NUORO</w:t>
      </w:r>
      <w:r w:rsidR="000F1014" w:rsidRPr="00C966CC">
        <w:rPr>
          <w:rFonts w:ascii="Arial" w:hAnsi="Arial" w:cs="Arial"/>
        </w:rPr>
        <w:t xml:space="preserve"> – Intervento</w:t>
      </w:r>
      <w:r w:rsidRPr="00C966CC">
        <w:rPr>
          <w:rFonts w:ascii="Arial" w:hAnsi="Arial" w:cs="Arial"/>
        </w:rPr>
        <w:t xml:space="preserve"> 51</w:t>
      </w:r>
    </w:p>
    <w:p w:rsidR="000923C0" w:rsidRDefault="000F1014">
      <w:pPr>
        <w:pStyle w:val="Standard"/>
      </w:pPr>
      <w:r>
        <w:rPr>
          <w:rFonts w:ascii="Arial" w:hAnsi="Arial" w:cs="Arial"/>
        </w:rPr>
        <w:t>Tra i signori:</w:t>
      </w:r>
    </w:p>
    <w:p w:rsidR="000923C0" w:rsidRDefault="000923C0">
      <w:pPr>
        <w:pStyle w:val="Standard"/>
        <w:ind w:firstLine="708"/>
        <w:rPr>
          <w:rFonts w:ascii="Arial" w:hAnsi="Arial" w:cs="Arial"/>
        </w:rPr>
      </w:pPr>
    </w:p>
    <w:p w:rsidR="000923C0" w:rsidRDefault="000F1014">
      <w:pPr>
        <w:pStyle w:val="Standard"/>
        <w:rPr>
          <w:rFonts w:ascii="Arial" w:hAnsi="Arial" w:cs="Arial"/>
        </w:rPr>
      </w:pPr>
      <w:r>
        <w:rPr>
          <w:rFonts w:ascii="Arial" w:hAnsi="Arial" w:cs="Arial"/>
        </w:rPr>
        <w:t>Vinicio Demurtas, nato a Sassari (SS), il 12/11/1969, per la sua qualifica di Direttore dell’Area Tecnica Nuoro Lanusei, giuste deliberazioni del Direttore Generale di ARES Sardegna n. 20 del 24.02.2022, con la quale è stato nominato Direttore dell'Area Tecnica Nuoro Lanusei, domiciliato per la carica presso la sede in via Demurtas a Nuoro;</w:t>
      </w:r>
    </w:p>
    <w:p w:rsidR="000923C0" w:rsidRPr="00017156" w:rsidRDefault="000F1014">
      <w:pPr>
        <w:pStyle w:val="Standard"/>
        <w:jc w:val="center"/>
        <w:rPr>
          <w:rFonts w:ascii="Arial" w:hAnsi="Arial" w:cs="Arial"/>
          <w:b/>
        </w:rPr>
      </w:pPr>
      <w:r w:rsidRPr="00017156">
        <w:rPr>
          <w:rFonts w:ascii="Arial" w:hAnsi="Arial" w:cs="Arial"/>
          <w:b/>
        </w:rPr>
        <w:t>e</w:t>
      </w:r>
    </w:p>
    <w:p w:rsidR="000923C0" w:rsidRPr="00C966CC" w:rsidRDefault="005B0B79">
      <w:pPr>
        <w:pStyle w:val="Standard"/>
        <w:rPr>
          <w:rFonts w:ascii="Arial" w:hAnsi="Arial" w:cs="Arial"/>
        </w:rPr>
      </w:pPr>
      <w:r w:rsidRPr="00C966CC">
        <w:rPr>
          <w:rFonts w:ascii="Arial" w:hAnsi="Arial" w:cs="Arial"/>
        </w:rPr>
        <w:t xml:space="preserve">Stefano </w:t>
      </w:r>
      <w:proofErr w:type="spellStart"/>
      <w:r w:rsidRPr="00C966CC">
        <w:rPr>
          <w:rFonts w:ascii="Arial" w:hAnsi="Arial" w:cs="Arial"/>
        </w:rPr>
        <w:t>Nieddu</w:t>
      </w:r>
      <w:proofErr w:type="spellEnd"/>
      <w:r w:rsidRPr="00C966CC">
        <w:rPr>
          <w:rFonts w:ascii="Arial" w:hAnsi="Arial" w:cs="Arial"/>
        </w:rPr>
        <w:t xml:space="preserve"> nato a Nuoro il 03/11/1972, codice fiscale NDDSFN72S03F979K </w:t>
      </w:r>
      <w:r w:rsidR="000F1014" w:rsidRPr="00C966CC">
        <w:rPr>
          <w:rFonts w:ascii="Arial" w:hAnsi="Arial" w:cs="Arial"/>
        </w:rPr>
        <w:t xml:space="preserve">P.I. </w:t>
      </w:r>
      <w:r w:rsidRPr="00C966CC">
        <w:rPr>
          <w:rFonts w:ascii="Arial" w:hAnsi="Arial" w:cs="Arial"/>
        </w:rPr>
        <w:t>01108830918</w:t>
      </w:r>
      <w:r w:rsidR="000F1014">
        <w:rPr>
          <w:rFonts w:ascii="Arial" w:hAnsi="Arial" w:cs="Arial"/>
        </w:rPr>
        <w:t xml:space="preserve"> d’ora innanzi per semplicità denominato “il professionista”,</w:t>
      </w:r>
    </w:p>
    <w:p w:rsidR="000923C0" w:rsidRPr="00C966CC" w:rsidRDefault="000F1014">
      <w:pPr>
        <w:pStyle w:val="Standard"/>
        <w:rPr>
          <w:rFonts w:ascii="Arial" w:hAnsi="Arial" w:cs="Arial"/>
        </w:rPr>
      </w:pPr>
      <w:r>
        <w:rPr>
          <w:rFonts w:ascii="Arial" w:hAnsi="Arial" w:cs="Arial"/>
        </w:rPr>
        <w:t xml:space="preserve">Premesso che con determinazione Dirigenziale n° </w:t>
      </w:r>
      <w:r w:rsidRPr="00C966CC">
        <w:rPr>
          <w:rFonts w:ascii="Arial" w:hAnsi="Arial" w:cs="Arial"/>
        </w:rPr>
        <w:t>9086 del 04/12/2019</w:t>
      </w:r>
      <w:r>
        <w:rPr>
          <w:rFonts w:ascii="Arial" w:hAnsi="Arial" w:cs="Arial"/>
        </w:rPr>
        <w:t xml:space="preserve"> veniva approvato lo schema del presente atto e conferito l’incarico al professionista come sopra specificato;</w:t>
      </w:r>
    </w:p>
    <w:p w:rsidR="000923C0" w:rsidRDefault="000923C0">
      <w:pPr>
        <w:pStyle w:val="Standard"/>
        <w:rPr>
          <w:rFonts w:ascii="Arial" w:hAnsi="Arial" w:cs="Arial"/>
        </w:rPr>
      </w:pPr>
    </w:p>
    <w:p w:rsidR="000923C0" w:rsidRDefault="000F1014">
      <w:pPr>
        <w:pStyle w:val="Standard"/>
        <w:rPr>
          <w:rFonts w:ascii="Arial" w:hAnsi="Arial" w:cs="Arial"/>
          <w:b/>
        </w:rPr>
      </w:pPr>
      <w:r>
        <w:rPr>
          <w:rFonts w:ascii="Arial" w:hAnsi="Arial" w:cs="Arial"/>
          <w:b/>
        </w:rPr>
        <w:t>SI CONVIENE E SI STIPULA QUANTO SEGUE:</w:t>
      </w:r>
    </w:p>
    <w:p w:rsidR="000923C0" w:rsidRDefault="000923C0">
      <w:pPr>
        <w:pStyle w:val="Textbody"/>
        <w:spacing w:after="0"/>
        <w:rPr>
          <w:rFonts w:ascii="Arial" w:hAnsi="Arial" w:cs="Arial"/>
          <w:b/>
          <w:sz w:val="24"/>
          <w:szCs w:val="24"/>
        </w:rPr>
      </w:pPr>
    </w:p>
    <w:p w:rsidR="000923C0" w:rsidRDefault="000F1014">
      <w:pPr>
        <w:pStyle w:val="Textbody"/>
        <w:spacing w:after="0"/>
      </w:pPr>
      <w:r>
        <w:rPr>
          <w:rStyle w:val="Carpredefinitoparagrafo1"/>
          <w:rFonts w:ascii="Arial" w:hAnsi="Arial" w:cs="Arial"/>
          <w:b/>
          <w:sz w:val="24"/>
          <w:szCs w:val="24"/>
        </w:rPr>
        <w:t>ART.1</w:t>
      </w:r>
      <w:r>
        <w:rPr>
          <w:rStyle w:val="Carpredefinitoparagrafo1"/>
          <w:rFonts w:ascii="Arial" w:hAnsi="Arial" w:cs="Arial"/>
          <w:sz w:val="24"/>
          <w:szCs w:val="24"/>
        </w:rPr>
        <w:tab/>
      </w:r>
      <w:r>
        <w:rPr>
          <w:rStyle w:val="Carpredefinitoparagrafo1"/>
          <w:rFonts w:ascii="Arial" w:hAnsi="Arial" w:cs="Arial"/>
          <w:b/>
          <w:sz w:val="24"/>
          <w:szCs w:val="24"/>
        </w:rPr>
        <w:t>Oggetto dell'incarico</w:t>
      </w:r>
    </w:p>
    <w:p w:rsidR="000923C0" w:rsidRDefault="000F1014">
      <w:pPr>
        <w:pStyle w:val="Textbody"/>
        <w:spacing w:after="0"/>
      </w:pPr>
      <w:r>
        <w:rPr>
          <w:rFonts w:ascii="Arial" w:hAnsi="Arial" w:cs="Arial"/>
          <w:sz w:val="24"/>
          <w:szCs w:val="24"/>
        </w:rPr>
        <w:t xml:space="preserve">Il committente affida al professionista l’incarico di svolgimento delle seguenti prestazioni, in relazione ai lavori di </w:t>
      </w:r>
      <w:r>
        <w:rPr>
          <w:rFonts w:ascii="Arial" w:hAnsi="Arial" w:cs="Arial"/>
          <w:bCs/>
          <w:sz w:val="24"/>
          <w:szCs w:val="24"/>
        </w:rPr>
        <w:t>cui al titolo,</w:t>
      </w:r>
      <w:r>
        <w:rPr>
          <w:rFonts w:ascii="Arial" w:hAnsi="Arial" w:cs="Arial"/>
          <w:sz w:val="24"/>
          <w:szCs w:val="24"/>
        </w:rPr>
        <w:t xml:space="preserve"> rispondenti al </w:t>
      </w:r>
      <w:proofErr w:type="spellStart"/>
      <w:proofErr w:type="gramStart"/>
      <w:r>
        <w:rPr>
          <w:rFonts w:ascii="Arial" w:hAnsi="Arial" w:cs="Arial"/>
          <w:sz w:val="24"/>
          <w:szCs w:val="24"/>
        </w:rPr>
        <w:t>D.Lgs</w:t>
      </w:r>
      <w:proofErr w:type="spellEnd"/>
      <w:proofErr w:type="gramEnd"/>
      <w:r>
        <w:rPr>
          <w:rFonts w:ascii="Arial" w:hAnsi="Arial" w:cs="Arial"/>
          <w:sz w:val="24"/>
          <w:szCs w:val="24"/>
        </w:rPr>
        <w:t xml:space="preserve"> 50/2016 e s.m.i., alla L.R. 8/2018, al D.M. 49/2018, al D.P.R 207/10 per quanto non abrogato, ed alla normativa vigente applicabile:</w:t>
      </w:r>
    </w:p>
    <w:p w:rsidR="000923C0" w:rsidRPr="00017156" w:rsidRDefault="000F1014">
      <w:pPr>
        <w:pStyle w:val="Standarduser"/>
        <w:numPr>
          <w:ilvl w:val="0"/>
          <w:numId w:val="13"/>
        </w:numPr>
        <w:spacing w:before="0" w:after="120"/>
        <w:rPr>
          <w:rFonts w:ascii="Arial" w:eastAsia="Times New Roman" w:hAnsi="Arial" w:cs="Arial"/>
        </w:rPr>
      </w:pPr>
      <w:r w:rsidRPr="00017156">
        <w:rPr>
          <w:rFonts w:ascii="Arial" w:eastAsia="Times New Roman" w:hAnsi="Arial" w:cs="Arial"/>
        </w:rPr>
        <w:t>progettazione fattibilità tecnica ed economica,</w:t>
      </w:r>
    </w:p>
    <w:p w:rsidR="000923C0" w:rsidRPr="00017156" w:rsidRDefault="000F1014">
      <w:pPr>
        <w:pStyle w:val="Standarduser"/>
        <w:numPr>
          <w:ilvl w:val="0"/>
          <w:numId w:val="14"/>
        </w:numPr>
        <w:spacing w:before="0" w:after="120"/>
        <w:rPr>
          <w:rFonts w:ascii="Arial" w:eastAsia="Times New Roman" w:hAnsi="Arial" w:cs="Arial"/>
        </w:rPr>
      </w:pPr>
      <w:r w:rsidRPr="00017156">
        <w:rPr>
          <w:rFonts w:ascii="Arial" w:eastAsia="Times New Roman" w:hAnsi="Arial" w:cs="Arial"/>
        </w:rPr>
        <w:t>progettazione definitiva</w:t>
      </w:r>
    </w:p>
    <w:p w:rsidR="000923C0" w:rsidRPr="00017156" w:rsidRDefault="000F1014">
      <w:pPr>
        <w:pStyle w:val="Standarduser"/>
        <w:numPr>
          <w:ilvl w:val="0"/>
          <w:numId w:val="11"/>
        </w:numPr>
        <w:spacing w:before="0" w:after="120"/>
        <w:rPr>
          <w:rFonts w:ascii="Arial" w:eastAsia="Times New Roman" w:hAnsi="Arial" w:cs="Arial"/>
        </w:rPr>
      </w:pPr>
      <w:r w:rsidRPr="00017156">
        <w:rPr>
          <w:rFonts w:ascii="Arial" w:eastAsia="Times New Roman" w:hAnsi="Arial" w:cs="Arial"/>
        </w:rPr>
        <w:t>progettazione esecutiva;</w:t>
      </w:r>
    </w:p>
    <w:p w:rsidR="000923C0" w:rsidRPr="00017156" w:rsidRDefault="000F1014">
      <w:pPr>
        <w:pStyle w:val="Standarduser"/>
        <w:numPr>
          <w:ilvl w:val="0"/>
          <w:numId w:val="11"/>
        </w:numPr>
        <w:spacing w:before="0" w:after="120"/>
        <w:rPr>
          <w:rFonts w:ascii="Arial" w:eastAsia="Times New Roman" w:hAnsi="Arial" w:cs="Arial"/>
        </w:rPr>
      </w:pPr>
      <w:r w:rsidRPr="00017156">
        <w:rPr>
          <w:rFonts w:ascii="Arial" w:eastAsia="Times New Roman" w:hAnsi="Arial" w:cs="Arial"/>
        </w:rPr>
        <w:t>coordinatore per la sicurezza in fase di progettazione</w:t>
      </w:r>
    </w:p>
    <w:p w:rsidR="000923C0" w:rsidRPr="00017156" w:rsidRDefault="000F1014">
      <w:pPr>
        <w:pStyle w:val="Standarduser"/>
        <w:numPr>
          <w:ilvl w:val="0"/>
          <w:numId w:val="11"/>
        </w:numPr>
        <w:spacing w:before="0" w:after="120"/>
        <w:rPr>
          <w:rFonts w:ascii="Arial" w:eastAsia="Times New Roman" w:hAnsi="Arial" w:cs="Arial"/>
        </w:rPr>
      </w:pPr>
      <w:r w:rsidRPr="00017156">
        <w:rPr>
          <w:rFonts w:ascii="Arial" w:eastAsia="Times New Roman" w:hAnsi="Arial" w:cs="Arial"/>
        </w:rPr>
        <w:t xml:space="preserve"> direzione dei lavori con visite periodiche nel numero necessario emanando le disposizioni e gli ordini per l’attuazione dell’opera progettata nelle sue varie fasi esecutive e sorvegliandone la buona riuscita;</w:t>
      </w:r>
    </w:p>
    <w:p w:rsidR="000923C0" w:rsidRPr="00017156" w:rsidRDefault="00017156">
      <w:pPr>
        <w:pStyle w:val="Standarduser"/>
        <w:numPr>
          <w:ilvl w:val="0"/>
          <w:numId w:val="11"/>
        </w:numPr>
        <w:spacing w:before="0" w:after="120"/>
        <w:rPr>
          <w:rFonts w:ascii="Arial" w:eastAsia="Times New Roman" w:hAnsi="Arial" w:cs="Arial"/>
        </w:rPr>
      </w:pPr>
      <w:r>
        <w:rPr>
          <w:rFonts w:ascii="Arial" w:eastAsia="Times New Roman" w:hAnsi="Arial" w:cs="Arial"/>
        </w:rPr>
        <w:t>o</w:t>
      </w:r>
      <w:r w:rsidR="000F1014" w:rsidRPr="00017156">
        <w:rPr>
          <w:rFonts w:ascii="Arial" w:eastAsia="Times New Roman" w:hAnsi="Arial" w:cs="Arial"/>
        </w:rPr>
        <w:t>perazioni di accertamento della regolare esecuzione dei lavori ed assistenza al collaudo nelle successive fasi di avanzamento ed al loro compimento;</w:t>
      </w:r>
    </w:p>
    <w:p w:rsidR="000923C0" w:rsidRPr="00017156" w:rsidRDefault="000F1014">
      <w:pPr>
        <w:pStyle w:val="Standarduser"/>
        <w:numPr>
          <w:ilvl w:val="0"/>
          <w:numId w:val="11"/>
        </w:numPr>
        <w:spacing w:before="0" w:after="120"/>
        <w:rPr>
          <w:rFonts w:ascii="Arial" w:eastAsia="Times New Roman" w:hAnsi="Arial" w:cs="Arial"/>
        </w:rPr>
      </w:pPr>
      <w:r w:rsidRPr="00017156">
        <w:rPr>
          <w:rFonts w:ascii="Arial" w:eastAsia="Times New Roman" w:hAnsi="Arial" w:cs="Arial"/>
        </w:rPr>
        <w:t>coordinatore per la sicurezza in fase di esecuzione;</w:t>
      </w:r>
    </w:p>
    <w:p w:rsidR="000923C0" w:rsidRPr="00017156" w:rsidRDefault="000F1014">
      <w:pPr>
        <w:pStyle w:val="Standarduser"/>
        <w:numPr>
          <w:ilvl w:val="0"/>
          <w:numId w:val="11"/>
        </w:numPr>
        <w:spacing w:before="0" w:after="120"/>
        <w:rPr>
          <w:rFonts w:ascii="Arial" w:eastAsia="Times New Roman" w:hAnsi="Arial" w:cs="Arial"/>
        </w:rPr>
      </w:pPr>
      <w:r w:rsidRPr="00017156">
        <w:rPr>
          <w:rFonts w:ascii="Arial" w:eastAsia="Times New Roman" w:hAnsi="Arial" w:cs="Arial"/>
        </w:rPr>
        <w:t>misura e contabilità dei lavori con tenuta dei libretti di misura e del registro di contabilità, assistenza al collaudo (ovvero redazione del certificato di regolare esecuzione);</w:t>
      </w:r>
    </w:p>
    <w:p w:rsidR="005B0B79" w:rsidRPr="00017156" w:rsidRDefault="005B0B79">
      <w:pPr>
        <w:pStyle w:val="Textbody"/>
        <w:spacing w:after="0"/>
      </w:pPr>
    </w:p>
    <w:p w:rsidR="005B0B79" w:rsidRDefault="005B0B79">
      <w:pPr>
        <w:pStyle w:val="Textbody"/>
        <w:spacing w:after="0"/>
        <w:rPr>
          <w:rStyle w:val="Carpredefinitoparagrafo1"/>
          <w:rFonts w:ascii="Arial" w:hAnsi="Arial" w:cs="Arial"/>
          <w:b/>
          <w:sz w:val="24"/>
          <w:szCs w:val="24"/>
        </w:rPr>
      </w:pPr>
    </w:p>
    <w:p w:rsidR="005B0B79" w:rsidRDefault="005B0B79">
      <w:pPr>
        <w:pStyle w:val="Textbody"/>
        <w:spacing w:after="0"/>
        <w:rPr>
          <w:rStyle w:val="Carpredefinitoparagrafo1"/>
          <w:rFonts w:ascii="Arial" w:hAnsi="Arial" w:cs="Arial"/>
          <w:b/>
          <w:sz w:val="24"/>
          <w:szCs w:val="24"/>
        </w:rPr>
      </w:pPr>
    </w:p>
    <w:p w:rsidR="005B0B79" w:rsidRDefault="005B0B79">
      <w:pPr>
        <w:pStyle w:val="Textbody"/>
        <w:spacing w:after="0"/>
        <w:rPr>
          <w:rStyle w:val="Carpredefinitoparagrafo1"/>
          <w:rFonts w:ascii="Arial" w:hAnsi="Arial" w:cs="Arial"/>
          <w:b/>
          <w:sz w:val="24"/>
          <w:szCs w:val="24"/>
        </w:rPr>
      </w:pPr>
    </w:p>
    <w:p w:rsidR="000923C0" w:rsidRDefault="000F1014">
      <w:pPr>
        <w:pStyle w:val="Textbody"/>
        <w:spacing w:after="0"/>
      </w:pPr>
      <w:r>
        <w:rPr>
          <w:rStyle w:val="Carpredefinitoparagrafo1"/>
          <w:rFonts w:ascii="Arial" w:hAnsi="Arial" w:cs="Arial"/>
          <w:b/>
          <w:sz w:val="24"/>
          <w:szCs w:val="24"/>
        </w:rPr>
        <w:t>ART</w:t>
      </w:r>
      <w:r>
        <w:rPr>
          <w:rFonts w:ascii="Arial" w:hAnsi="Arial" w:cs="Arial"/>
          <w:sz w:val="24"/>
          <w:szCs w:val="24"/>
        </w:rPr>
        <w:t>.</w:t>
      </w:r>
      <w:r>
        <w:rPr>
          <w:rFonts w:ascii="Arial" w:hAnsi="Arial" w:cs="Arial"/>
          <w:b/>
          <w:sz w:val="24"/>
          <w:szCs w:val="24"/>
        </w:rPr>
        <w:t>2</w:t>
      </w:r>
      <w:r>
        <w:rPr>
          <w:rFonts w:ascii="Arial" w:hAnsi="Arial" w:cs="Arial"/>
          <w:b/>
          <w:sz w:val="24"/>
          <w:szCs w:val="24"/>
        </w:rPr>
        <w:tab/>
        <w:t xml:space="preserve"> Rapporti con ARES Sardegna</w:t>
      </w:r>
    </w:p>
    <w:p w:rsidR="000923C0" w:rsidRDefault="000F1014">
      <w:pPr>
        <w:pStyle w:val="Titolo1"/>
        <w:jc w:val="both"/>
      </w:pPr>
      <w:r>
        <w:rPr>
          <w:rFonts w:ascii="Arial" w:hAnsi="Arial" w:cs="Arial"/>
          <w:b w:val="0"/>
          <w:sz w:val="24"/>
          <w:szCs w:val="24"/>
        </w:rPr>
        <w:t>Il professionista svolgerà l’incarico sotto l’alta sorveglianza del Responsabile del Procedimento.</w:t>
      </w:r>
    </w:p>
    <w:p w:rsidR="000923C0" w:rsidRDefault="000F1014">
      <w:pPr>
        <w:pStyle w:val="Standard"/>
        <w:rPr>
          <w:rFonts w:ascii="Arial" w:hAnsi="Arial" w:cs="Arial"/>
        </w:rPr>
      </w:pPr>
      <w:r>
        <w:rPr>
          <w:rFonts w:ascii="Arial" w:hAnsi="Arial" w:cs="Arial"/>
        </w:rPr>
        <w:t>Egli è tenuto a fornire al Responsabile del Procedimento tutte le informazioni circa le varie fasi di svolgimento delle prestazioni ed a consentire tutte le verifiche circa il regolare e proficuo svolgimento dei lavori.</w:t>
      </w:r>
    </w:p>
    <w:p w:rsidR="000923C0" w:rsidRDefault="000F1014">
      <w:pPr>
        <w:pStyle w:val="Textbody"/>
        <w:rPr>
          <w:rFonts w:ascii="Arial" w:hAnsi="Arial" w:cs="Arial"/>
          <w:sz w:val="24"/>
          <w:szCs w:val="24"/>
        </w:rPr>
      </w:pPr>
      <w:r>
        <w:rPr>
          <w:rFonts w:ascii="Arial" w:hAnsi="Arial" w:cs="Arial"/>
          <w:sz w:val="24"/>
          <w:szCs w:val="24"/>
        </w:rPr>
        <w:t xml:space="preserve">Egli resta obbligato all’osservanza del </w:t>
      </w:r>
      <w:proofErr w:type="spellStart"/>
      <w:proofErr w:type="gramStart"/>
      <w:r>
        <w:rPr>
          <w:rFonts w:ascii="Arial" w:hAnsi="Arial" w:cs="Arial"/>
          <w:sz w:val="24"/>
          <w:szCs w:val="24"/>
        </w:rPr>
        <w:t>D.Lgs</w:t>
      </w:r>
      <w:proofErr w:type="spellEnd"/>
      <w:proofErr w:type="gramEnd"/>
      <w:r>
        <w:rPr>
          <w:rFonts w:ascii="Arial" w:hAnsi="Arial" w:cs="Arial"/>
          <w:sz w:val="24"/>
          <w:szCs w:val="24"/>
        </w:rPr>
        <w:t xml:space="preserve"> 50/2016 e </w:t>
      </w:r>
      <w:proofErr w:type="spellStart"/>
      <w:r>
        <w:rPr>
          <w:rFonts w:ascii="Arial" w:hAnsi="Arial" w:cs="Arial"/>
          <w:sz w:val="24"/>
          <w:szCs w:val="24"/>
        </w:rPr>
        <w:t>s.m.i</w:t>
      </w:r>
      <w:proofErr w:type="spellEnd"/>
      <w:r>
        <w:rPr>
          <w:rFonts w:ascii="Arial" w:hAnsi="Arial" w:cs="Arial"/>
          <w:sz w:val="24"/>
          <w:szCs w:val="24"/>
        </w:rPr>
        <w:t>, della L.R. 8/2018, del D.M. 49/2018, del D.P.R. n°207/10 per quanto vigente nonché di tutti gli adempimenti di cui alla normativa vigente applicabile.</w:t>
      </w:r>
    </w:p>
    <w:p w:rsidR="000923C0" w:rsidRDefault="000F1014">
      <w:pPr>
        <w:pStyle w:val="Titolo1"/>
        <w:jc w:val="both"/>
        <w:rPr>
          <w:rFonts w:ascii="Arial" w:hAnsi="Arial" w:cs="Arial"/>
          <w:bCs w:val="0"/>
          <w:sz w:val="24"/>
          <w:szCs w:val="24"/>
        </w:rPr>
      </w:pPr>
      <w:r>
        <w:rPr>
          <w:rFonts w:ascii="Arial" w:hAnsi="Arial" w:cs="Arial"/>
          <w:bCs w:val="0"/>
          <w:sz w:val="24"/>
          <w:szCs w:val="24"/>
        </w:rPr>
        <w:t>ART. 3 Termine di esecuzione dell'incarico</w:t>
      </w:r>
    </w:p>
    <w:p w:rsidR="000923C0" w:rsidRDefault="000F1014">
      <w:pPr>
        <w:pStyle w:val="Titolo1"/>
        <w:jc w:val="both"/>
      </w:pPr>
      <w:r w:rsidRPr="00C966CC">
        <w:rPr>
          <w:rFonts w:ascii="Arial" w:eastAsia="Cambria Math" w:hAnsi="Arial" w:cs="Arial"/>
          <w:b w:val="0"/>
          <w:bCs w:val="0"/>
          <w:sz w:val="24"/>
          <w:szCs w:val="24"/>
        </w:rPr>
        <w:t xml:space="preserve">Il Progettista è tenuto a consegnare la progettazione fattibilità tecnica ed economica entro 30 (trenta) gg solari dalla stipula della presente convenzione, il progetto definitivo entro </w:t>
      </w:r>
      <w:r w:rsidR="00823579" w:rsidRPr="00C966CC">
        <w:rPr>
          <w:rFonts w:ascii="Arial" w:eastAsia="Cambria Math" w:hAnsi="Arial" w:cs="Arial"/>
          <w:b w:val="0"/>
          <w:bCs w:val="0"/>
          <w:sz w:val="24"/>
          <w:szCs w:val="24"/>
        </w:rPr>
        <w:t>3</w:t>
      </w:r>
      <w:r w:rsidRPr="00C966CC">
        <w:rPr>
          <w:rFonts w:ascii="Arial" w:eastAsia="Cambria Math" w:hAnsi="Arial" w:cs="Arial"/>
          <w:b w:val="0"/>
          <w:bCs w:val="0"/>
          <w:sz w:val="24"/>
          <w:szCs w:val="24"/>
        </w:rPr>
        <w:t>0 (</w:t>
      </w:r>
      <w:r w:rsidR="00823579" w:rsidRPr="00C966CC">
        <w:rPr>
          <w:rFonts w:ascii="Arial" w:eastAsia="Cambria Math" w:hAnsi="Arial" w:cs="Arial"/>
          <w:b w:val="0"/>
          <w:bCs w:val="0"/>
          <w:sz w:val="24"/>
          <w:szCs w:val="24"/>
        </w:rPr>
        <w:t>trenta</w:t>
      </w:r>
      <w:r w:rsidRPr="00C966CC">
        <w:rPr>
          <w:rFonts w:ascii="Arial" w:eastAsia="Cambria Math" w:hAnsi="Arial" w:cs="Arial"/>
          <w:b w:val="0"/>
          <w:bCs w:val="0"/>
          <w:sz w:val="24"/>
          <w:szCs w:val="24"/>
        </w:rPr>
        <w:t>) gg solari dall’approvazione da parte dell’Azienda del progetto preliminare, il progetto esecutivo e sicurezza entro 30 (trenta) gg solari dall’approvazione</w:t>
      </w:r>
      <w:r>
        <w:rPr>
          <w:rFonts w:ascii="Arial" w:hAnsi="Arial" w:cs="Arial"/>
          <w:b w:val="0"/>
          <w:sz w:val="24"/>
          <w:szCs w:val="24"/>
        </w:rPr>
        <w:t xml:space="preserve"> da parte dell’Azienda e del progetto definitivo.</w:t>
      </w:r>
    </w:p>
    <w:p w:rsidR="000923C0" w:rsidRDefault="000F1014">
      <w:pPr>
        <w:pStyle w:val="Standarduser"/>
        <w:rPr>
          <w:rFonts w:ascii="Arial" w:hAnsi="Arial" w:cs="Arial"/>
        </w:rPr>
      </w:pPr>
      <w:r>
        <w:rPr>
          <w:rFonts w:ascii="Arial" w:hAnsi="Arial" w:cs="Arial"/>
        </w:rPr>
        <w:t xml:space="preserve">Eventuali elaborati progettuali che dovessero essere utili alla esecuzione dell’opera devono essere consegnati in n. 1 copie cartacee più tutte le copie cartacee eventualmente necessarie per le autorizzazioni, nulla osta </w:t>
      </w:r>
      <w:proofErr w:type="spellStart"/>
      <w:r>
        <w:rPr>
          <w:rFonts w:ascii="Arial" w:hAnsi="Arial" w:cs="Arial"/>
        </w:rPr>
        <w:t>etc</w:t>
      </w:r>
      <w:proofErr w:type="spellEnd"/>
      <w:r>
        <w:rPr>
          <w:rFonts w:ascii="Arial" w:hAnsi="Arial" w:cs="Arial"/>
        </w:rPr>
        <w:t>…, mentre gli elaborati di contabilità devono essere consegnati in n. 2 copie cartacee.</w:t>
      </w:r>
    </w:p>
    <w:p w:rsidR="000923C0" w:rsidRDefault="000F1014">
      <w:pPr>
        <w:pStyle w:val="Standarduser"/>
        <w:rPr>
          <w:rFonts w:ascii="Arial" w:hAnsi="Arial" w:cs="Arial"/>
        </w:rPr>
      </w:pPr>
      <w:proofErr w:type="gramStart"/>
      <w:r>
        <w:rPr>
          <w:rFonts w:ascii="Arial" w:hAnsi="Arial" w:cs="Arial"/>
        </w:rPr>
        <w:t>E’</w:t>
      </w:r>
      <w:proofErr w:type="gramEnd"/>
      <w:r>
        <w:rPr>
          <w:rFonts w:ascii="Arial" w:hAnsi="Arial" w:cs="Arial"/>
        </w:rPr>
        <w:t xml:space="preserve"> tassativa la consegna di tutti gli elaborati prodotti mediante supporto informatico (per i disegni mediante </w:t>
      </w:r>
      <w:proofErr w:type="spellStart"/>
      <w:r>
        <w:rPr>
          <w:rFonts w:ascii="Arial" w:hAnsi="Arial" w:cs="Arial"/>
        </w:rPr>
        <w:t>files</w:t>
      </w:r>
      <w:proofErr w:type="spellEnd"/>
      <w:r>
        <w:rPr>
          <w:rFonts w:ascii="Arial" w:hAnsi="Arial" w:cs="Arial"/>
        </w:rPr>
        <w:t xml:space="preserve"> Autocad con estensione DWG, DXF non compressi) nonché PDF firmati digitalmente.</w:t>
      </w:r>
    </w:p>
    <w:p w:rsidR="000923C0" w:rsidRDefault="000F1014">
      <w:pPr>
        <w:pStyle w:val="Textbodyuser"/>
        <w:rPr>
          <w:rFonts w:ascii="Arial" w:hAnsi="Arial" w:cs="Arial"/>
          <w:sz w:val="24"/>
          <w:szCs w:val="24"/>
        </w:rPr>
      </w:pPr>
      <w:r>
        <w:rPr>
          <w:rFonts w:ascii="Arial" w:hAnsi="Arial" w:cs="Arial"/>
          <w:sz w:val="24"/>
          <w:szCs w:val="24"/>
        </w:rPr>
        <w:t>Il professionista è tenuto a tenere costantemente informato il Responsabile del Procedimento e a fornire tempestivamente relazioni sull’andamento dei lavori, sullo stato d’avanzamento degli stessi e sui problemi connessi.</w:t>
      </w:r>
    </w:p>
    <w:p w:rsidR="000923C0" w:rsidRDefault="000F1014">
      <w:pPr>
        <w:pStyle w:val="Titolo1"/>
        <w:jc w:val="both"/>
        <w:rPr>
          <w:rFonts w:ascii="Arial" w:hAnsi="Arial" w:cs="Arial"/>
          <w:bCs w:val="0"/>
          <w:sz w:val="24"/>
          <w:szCs w:val="24"/>
        </w:rPr>
      </w:pPr>
      <w:r>
        <w:rPr>
          <w:rFonts w:ascii="Arial" w:hAnsi="Arial" w:cs="Arial"/>
          <w:bCs w:val="0"/>
          <w:sz w:val="24"/>
          <w:szCs w:val="24"/>
        </w:rPr>
        <w:t>ART. 4 Compenso</w:t>
      </w:r>
    </w:p>
    <w:p w:rsidR="000923C0" w:rsidRPr="00C90EB1" w:rsidRDefault="000F1014">
      <w:pPr>
        <w:pStyle w:val="Standard"/>
        <w:spacing w:before="0" w:after="120"/>
        <w:rPr>
          <w:rFonts w:ascii="Arial" w:eastAsia="Cambria Math" w:hAnsi="Arial" w:cs="Arial"/>
        </w:rPr>
      </w:pPr>
      <w:r>
        <w:rPr>
          <w:rFonts w:ascii="Arial" w:hAnsi="Arial" w:cs="Arial"/>
        </w:rPr>
        <w:t xml:space="preserve">L’importo presuntivo per i servizi affidati: </w:t>
      </w:r>
      <w:r w:rsidRPr="00C966CC">
        <w:rPr>
          <w:rFonts w:ascii="Arial" w:eastAsia="Cambria Math" w:hAnsi="Arial" w:cs="Arial"/>
        </w:rPr>
        <w:t>Progettazione di fattibilità tecnico economica, progettazione definitiva, progettazione esecutiva, coordinatore per la sicurezza in fase di progettazione, direzione dei lavori, misura e contabilità, assistenza al collaudo e liquidazione e coordinamento per la sicurezza in fase di esecuzione è pari a €</w:t>
      </w:r>
      <w:r>
        <w:rPr>
          <w:rFonts w:ascii="Arial" w:hAnsi="Arial" w:cs="Arial"/>
        </w:rPr>
        <w:t xml:space="preserve"> 12.</w:t>
      </w:r>
      <w:r w:rsidR="00823579">
        <w:rPr>
          <w:rFonts w:ascii="Arial" w:hAnsi="Arial" w:cs="Arial"/>
        </w:rPr>
        <w:t>574,18</w:t>
      </w:r>
      <w:r>
        <w:rPr>
          <w:rFonts w:ascii="Arial" w:hAnsi="Arial" w:cs="Arial"/>
        </w:rPr>
        <w:t xml:space="preserve"> al netto di </w:t>
      </w:r>
      <w:r w:rsidRPr="00C90EB1">
        <w:rPr>
          <w:rFonts w:ascii="Arial" w:eastAsia="Cambria Math" w:hAnsi="Arial" w:cs="Arial"/>
        </w:rPr>
        <w:t>INARCASSA e IVA</w:t>
      </w:r>
    </w:p>
    <w:p w:rsidR="000923C0" w:rsidRPr="00C90EB1" w:rsidRDefault="000F1014">
      <w:pPr>
        <w:pStyle w:val="Standard"/>
        <w:spacing w:before="0"/>
        <w:rPr>
          <w:rFonts w:ascii="Arial" w:eastAsia="Cambria Math" w:hAnsi="Arial" w:cs="Arial"/>
        </w:rPr>
      </w:pPr>
      <w:r w:rsidRPr="00C90EB1">
        <w:rPr>
          <w:rFonts w:ascii="Arial" w:eastAsia="Cambria Math" w:hAnsi="Arial" w:cs="Arial"/>
        </w:rPr>
        <w:t>Si dà atto che il committente si è riservato l’ulteriore opzione, esercitabile anche parzialmente, di incrementare l’importo dei servizi di cui ai capoversi precedenti, sino ad un massimo del 20%, per prestazioni già individuate negli schemi posti alla base del calcolo della parcella allegati agli atti di gara, relative a lavori coerenti con le finalità dell’intervento, inizialmente non indicati nel quadro economico previsionale per i limiti del finanziamento, ma che possono realizzarsi a seguito di copertura finanziaria derivante dalla intervenuta possibilità di utilizzo di risorse da ribassi d’asta ovvero da eventuale rimodulazione del finanziamento da parte del soggetto erogatore.</w:t>
      </w:r>
    </w:p>
    <w:p w:rsidR="000923C0" w:rsidRPr="00C966CC" w:rsidRDefault="000F1014">
      <w:pPr>
        <w:pStyle w:val="Titolo1"/>
        <w:tabs>
          <w:tab w:val="left" w:pos="9410"/>
        </w:tabs>
        <w:jc w:val="both"/>
        <w:rPr>
          <w:rFonts w:ascii="Arial" w:hAnsi="Arial" w:cs="Arial"/>
          <w:b w:val="0"/>
          <w:sz w:val="24"/>
          <w:szCs w:val="24"/>
        </w:rPr>
      </w:pPr>
      <w:r>
        <w:rPr>
          <w:rFonts w:ascii="Arial" w:hAnsi="Arial" w:cs="Arial"/>
          <w:b w:val="0"/>
          <w:sz w:val="24"/>
          <w:szCs w:val="24"/>
        </w:rPr>
        <w:t xml:space="preserve">L’onorario da corrispondere al professionista sarà comunque calcolato, nei limiti di quanto oggetto dell’incarico di cui all’art. 1, con riferimento al D.M. 17 giugno 2016, con riferimento alle prestazioni effettivamente svolte, ed applicando il ribasso pari al </w:t>
      </w:r>
      <w:r w:rsidR="00823579">
        <w:rPr>
          <w:rFonts w:ascii="Arial" w:hAnsi="Arial" w:cs="Arial"/>
          <w:b w:val="0"/>
          <w:sz w:val="24"/>
          <w:szCs w:val="24"/>
        </w:rPr>
        <w:t>15</w:t>
      </w:r>
      <w:r w:rsidRPr="00C966CC">
        <w:rPr>
          <w:rFonts w:ascii="Arial" w:hAnsi="Arial" w:cs="Arial"/>
          <w:b w:val="0"/>
          <w:sz w:val="24"/>
          <w:szCs w:val="24"/>
        </w:rPr>
        <w:t>,</w:t>
      </w:r>
      <w:r w:rsidR="00823579" w:rsidRPr="00C966CC">
        <w:rPr>
          <w:rFonts w:ascii="Arial" w:hAnsi="Arial" w:cs="Arial"/>
          <w:b w:val="0"/>
          <w:sz w:val="24"/>
          <w:szCs w:val="24"/>
        </w:rPr>
        <w:t>00</w:t>
      </w:r>
      <w:r w:rsidRPr="00C966CC">
        <w:rPr>
          <w:rFonts w:ascii="Arial" w:hAnsi="Arial" w:cs="Arial"/>
          <w:b w:val="0"/>
          <w:sz w:val="24"/>
          <w:szCs w:val="24"/>
        </w:rPr>
        <w:t>%</w:t>
      </w:r>
      <w:r>
        <w:rPr>
          <w:rFonts w:ascii="Arial" w:hAnsi="Arial" w:cs="Arial"/>
          <w:b w:val="0"/>
          <w:sz w:val="24"/>
          <w:szCs w:val="24"/>
        </w:rPr>
        <w:t xml:space="preserve"> sia sugli onorari che sulle spese, conformemente allo schema di calcolo utilizzato per il calcolo presuntivo delle prestazioni, sottoscritto per accettazione dal professionista, ove vengono individuati anche le modalità di calcolo per prestazioni non individuate nel D.M. 17 giugno 2016.</w:t>
      </w:r>
    </w:p>
    <w:p w:rsidR="000923C0" w:rsidRDefault="000F1014">
      <w:pPr>
        <w:pStyle w:val="Textbody"/>
      </w:pPr>
      <w:r w:rsidRPr="00C966CC">
        <w:rPr>
          <w:rFonts w:ascii="Arial" w:hAnsi="Arial" w:cs="Arial"/>
          <w:bCs/>
          <w:sz w:val="24"/>
          <w:szCs w:val="24"/>
        </w:rPr>
        <w:t>Agli effetti del conteggio degli onorari i lavori rientrano nelle categorie E.</w:t>
      </w:r>
      <w:r w:rsidR="00823579" w:rsidRPr="00C966CC">
        <w:rPr>
          <w:rFonts w:ascii="Arial" w:hAnsi="Arial" w:cs="Arial"/>
          <w:bCs/>
          <w:sz w:val="24"/>
          <w:szCs w:val="24"/>
        </w:rPr>
        <w:t>1</w:t>
      </w:r>
      <w:r w:rsidRPr="00C966CC">
        <w:rPr>
          <w:rFonts w:ascii="Arial" w:hAnsi="Arial" w:cs="Arial"/>
          <w:bCs/>
          <w:sz w:val="24"/>
          <w:szCs w:val="24"/>
        </w:rPr>
        <w:t>0 e IA.0</w:t>
      </w:r>
      <w:r w:rsidR="00823579" w:rsidRPr="00C966CC">
        <w:rPr>
          <w:rFonts w:ascii="Arial" w:hAnsi="Arial" w:cs="Arial"/>
          <w:bCs/>
          <w:sz w:val="24"/>
          <w:szCs w:val="24"/>
        </w:rPr>
        <w:t>1</w:t>
      </w:r>
      <w:r w:rsidRPr="00C966CC">
        <w:rPr>
          <w:rFonts w:ascii="Arial" w:hAnsi="Arial" w:cs="Arial"/>
          <w:bCs/>
          <w:sz w:val="24"/>
          <w:szCs w:val="24"/>
        </w:rPr>
        <w:t>,</w:t>
      </w:r>
      <w:r>
        <w:rPr>
          <w:rFonts w:ascii="Arial" w:hAnsi="Arial" w:cs="Arial"/>
          <w:sz w:val="24"/>
          <w:szCs w:val="24"/>
        </w:rPr>
        <w:t xml:space="preserve"> di cui alla tabella Z-1. del citato D.M. 17 giugno 2016.</w:t>
      </w:r>
    </w:p>
    <w:p w:rsidR="000923C0" w:rsidRDefault="000F1014">
      <w:pPr>
        <w:pStyle w:val="Standard"/>
      </w:pPr>
      <w:r>
        <w:rPr>
          <w:rFonts w:ascii="Arial" w:hAnsi="Arial" w:cs="Arial"/>
        </w:rPr>
        <w:lastRenderedPageBreak/>
        <w:t>Nell’onorario per la Direzione dei Lavori dovrà intendersi compreso anche il corrispettivo per la trattazione delle riserve dell’impresa, e ciò anche nel caso in cui a questa siano riconosciuti i maggiori oneri in dipendenza dell’accoglimento totale o parziale delle riserve stesse;</w:t>
      </w:r>
    </w:p>
    <w:p w:rsidR="000923C0" w:rsidRDefault="000F1014">
      <w:pPr>
        <w:pStyle w:val="Standard"/>
        <w:rPr>
          <w:rFonts w:ascii="Arial" w:hAnsi="Arial" w:cs="Arial"/>
        </w:rPr>
      </w:pPr>
      <w:r>
        <w:rPr>
          <w:rFonts w:ascii="Arial" w:hAnsi="Arial" w:cs="Arial"/>
        </w:rPr>
        <w:t>nessun compenso o indennizzo per direzione lavori, misura, contabilità, assistenza al collaudo, coordinamento sicurezza in fase di esecuzione, direttore/i operativo/i e/o ispettore/i di cantiere, spetterà al professionista nel caso per qualsiasi motivo i lavori non siano comunque iniziati;</w:t>
      </w:r>
    </w:p>
    <w:p w:rsidR="000923C0" w:rsidRPr="00C966CC" w:rsidRDefault="000F1014">
      <w:pPr>
        <w:pStyle w:val="Standard"/>
        <w:rPr>
          <w:rFonts w:ascii="Arial" w:eastAsia="Cambria Math" w:hAnsi="Arial" w:cs="Arial"/>
        </w:rPr>
      </w:pPr>
      <w:r>
        <w:rPr>
          <w:rFonts w:ascii="Arial" w:hAnsi="Arial" w:cs="Arial"/>
        </w:rPr>
        <w:t xml:space="preserve">ove abbiano a ricorrere le condizioni per la redazione di perizie suppletive e/o di variante di cui all’art. 106 del </w:t>
      </w:r>
      <w:proofErr w:type="spellStart"/>
      <w:proofErr w:type="gramStart"/>
      <w:r>
        <w:rPr>
          <w:rFonts w:ascii="Arial" w:hAnsi="Arial" w:cs="Arial"/>
        </w:rPr>
        <w:t>D.Lgs</w:t>
      </w:r>
      <w:proofErr w:type="spellEnd"/>
      <w:proofErr w:type="gramEnd"/>
      <w:r>
        <w:rPr>
          <w:rFonts w:ascii="Arial" w:hAnsi="Arial" w:cs="Arial"/>
        </w:rPr>
        <w:t xml:space="preserve"> 50/2016 e s.m.i. su progetti esecutivi già approvati, con esclusione dei casi di errori o di omissioni della progettazione, verrà corrisposta la parcella calcolata sulla base del D.M. 17 giugno 2016 applicando il </w:t>
      </w:r>
      <w:r w:rsidRPr="00C966CC">
        <w:rPr>
          <w:rFonts w:ascii="Arial" w:eastAsia="Cambria Math" w:hAnsi="Arial" w:cs="Arial"/>
        </w:rPr>
        <w:t xml:space="preserve">ribasso pari al </w:t>
      </w:r>
      <w:r w:rsidR="00823579" w:rsidRPr="00C966CC">
        <w:rPr>
          <w:rFonts w:ascii="Arial" w:eastAsia="Cambria Math" w:hAnsi="Arial" w:cs="Arial"/>
        </w:rPr>
        <w:t>15</w:t>
      </w:r>
      <w:r w:rsidRPr="00C966CC">
        <w:rPr>
          <w:rFonts w:ascii="Arial" w:eastAsia="Cambria Math" w:hAnsi="Arial" w:cs="Arial"/>
        </w:rPr>
        <w:t>,</w:t>
      </w:r>
      <w:r w:rsidR="00823579" w:rsidRPr="00C966CC">
        <w:rPr>
          <w:rFonts w:ascii="Arial" w:eastAsia="Cambria Math" w:hAnsi="Arial" w:cs="Arial"/>
        </w:rPr>
        <w:t>00</w:t>
      </w:r>
      <w:r w:rsidRPr="00C966CC">
        <w:rPr>
          <w:rFonts w:ascii="Arial" w:eastAsia="Cambria Math" w:hAnsi="Arial" w:cs="Arial"/>
        </w:rPr>
        <w:t>% sia sugli onorari che sulle spese.</w:t>
      </w:r>
    </w:p>
    <w:p w:rsidR="000923C0" w:rsidRDefault="000F1014">
      <w:pPr>
        <w:pStyle w:val="Standard"/>
        <w:rPr>
          <w:rFonts w:ascii="Arial" w:hAnsi="Arial" w:cs="Arial"/>
        </w:rPr>
      </w:pPr>
      <w:r w:rsidRPr="00C966CC">
        <w:rPr>
          <w:rFonts w:ascii="Arial" w:eastAsia="Cambria Math" w:hAnsi="Arial" w:cs="Arial"/>
        </w:rPr>
        <w:t>nel caso di risoluzione del contratto dell’appalto per l’esecuzione dei lavori</w:t>
      </w:r>
      <w:r>
        <w:rPr>
          <w:rFonts w:ascii="Arial" w:hAnsi="Arial" w:cs="Arial"/>
        </w:rPr>
        <w:t xml:space="preserve"> ovvero del recesso da parte della Amministrazione, il direttore dei lavori dovrà redigere, entro 20 giorni, senza alcun ulteriore compenso, in contraddittorio con l’appaltatore dei lavori ovvero in sua assenza in presenza di due testimoni, lo stato di consistenza, l’inventario dei materiali, macchine e mezzi d’opera presi in consegna, e trasmetterli al RUP, oltre quanto altro previsto dalla normativa vigente;</w:t>
      </w:r>
    </w:p>
    <w:p w:rsidR="000923C0" w:rsidRDefault="000F1014">
      <w:pPr>
        <w:pStyle w:val="Standard"/>
        <w:rPr>
          <w:rFonts w:ascii="Arial" w:hAnsi="Arial" w:cs="Arial"/>
        </w:rPr>
      </w:pPr>
      <w:r>
        <w:rPr>
          <w:rFonts w:ascii="Arial" w:hAnsi="Arial" w:cs="Arial"/>
        </w:rPr>
        <w:t>ove l’Amministrazione non intenda far eseguire la parte restante dei lavori, spetterà al professionista, per la direzione dei lavori, il C.S.E., direttore/i operativo/i e/o ispettore/i di cantiere, una aliquota dell'onorario, da calcolare, categoria per categoria, sommando l’importo dei lavori eseguiti e il decimo di quelli non eseguiti sino alla concorrenza dei quattro quinti dell’importo contrattuale di appalto;</w:t>
      </w:r>
    </w:p>
    <w:p w:rsidR="000923C0" w:rsidRDefault="000F1014">
      <w:pPr>
        <w:pStyle w:val="Standard"/>
        <w:rPr>
          <w:rFonts w:ascii="Arial" w:hAnsi="Arial" w:cs="Arial"/>
        </w:rPr>
      </w:pPr>
      <w:r>
        <w:rPr>
          <w:rFonts w:ascii="Arial" w:hAnsi="Arial" w:cs="Arial"/>
        </w:rPr>
        <w:t>ove l’Amministrazione intenda far eseguire la parte restante dei lavori ad altra impresa, spetterà al professionista, per la direzione dei lavori, il C.S.E., direttore/i operativo/i e/o ispettore/i di cantiere, l'onorario, da calcolare in modo indipendente e separato per i lavori eseguiti dalla prima impresa e per quelli eseguiti dalla nuova impresa; per ciascuna parte dei lavori il relativo saldo al professionista, sarà liquidato dopo l’avvenuta approvazione da parte del Committente del relativo Collaudo ovvero nei casi previsti dalla norma, del certificato di regolare esecuzione;</w:t>
      </w:r>
    </w:p>
    <w:p w:rsidR="000923C0" w:rsidRDefault="000F1014">
      <w:pPr>
        <w:pStyle w:val="Standard"/>
        <w:rPr>
          <w:rFonts w:ascii="Arial" w:hAnsi="Arial" w:cs="Arial"/>
        </w:rPr>
      </w:pPr>
      <w:r>
        <w:rPr>
          <w:rFonts w:ascii="Arial" w:hAnsi="Arial" w:cs="Arial"/>
        </w:rPr>
        <w:t>ove per poter affidare i lavori non eseguiti dalla prima impresa siano necessari nuovi elaborati progettuali, gli stessi verranno compensati al professionista sulla base delle prestazioni effettivamente rese, applicando lo stesso ribasso e la stessa percentuale di rimborso spese previsto nella presente convenzione, applicando ove del caso una riduzione che tenga conto del minore impegno in considerazione della precedente progettazione eseguita.</w:t>
      </w:r>
    </w:p>
    <w:p w:rsidR="000923C0" w:rsidRDefault="000F1014">
      <w:pPr>
        <w:pStyle w:val="Standard"/>
      </w:pPr>
      <w:r>
        <w:rPr>
          <w:rFonts w:ascii="Arial" w:hAnsi="Arial" w:cs="Arial"/>
        </w:rPr>
        <w:t>Tutte le spese relative all’incarico affidato (tra cui spese vive di viaggio, di vitto, di alloggio, per il tempo passato fuori ufficio nei sopralluoghi del professionista e del suo personale di ai</w:t>
      </w:r>
      <w:r w:rsidR="00823579">
        <w:rPr>
          <w:rFonts w:ascii="Arial" w:hAnsi="Arial" w:cs="Arial"/>
        </w:rPr>
        <w:t>uto e per le relative vacazioni</w:t>
      </w:r>
      <w:r>
        <w:rPr>
          <w:rFonts w:ascii="Arial" w:hAnsi="Arial" w:cs="Arial"/>
        </w:rPr>
        <w:t>) restano a carico del professionista stesso e sono comprese nell’importo di cui all’art.4.</w:t>
      </w:r>
    </w:p>
    <w:p w:rsidR="000923C0" w:rsidRDefault="000923C0">
      <w:pPr>
        <w:pStyle w:val="Textbody"/>
        <w:spacing w:after="0"/>
        <w:rPr>
          <w:rFonts w:ascii="Arial" w:hAnsi="Arial" w:cs="Arial"/>
          <w:b/>
          <w:bCs/>
          <w:sz w:val="24"/>
          <w:szCs w:val="24"/>
        </w:rPr>
      </w:pPr>
    </w:p>
    <w:p w:rsidR="000923C0" w:rsidRDefault="000F1014">
      <w:pPr>
        <w:pStyle w:val="Textbody"/>
        <w:spacing w:after="0"/>
        <w:rPr>
          <w:rFonts w:ascii="Arial" w:hAnsi="Arial" w:cs="Arial"/>
          <w:b/>
          <w:bCs/>
          <w:sz w:val="24"/>
          <w:szCs w:val="24"/>
        </w:rPr>
      </w:pPr>
      <w:r>
        <w:rPr>
          <w:rFonts w:ascii="Arial" w:hAnsi="Arial" w:cs="Arial"/>
          <w:b/>
          <w:bCs/>
          <w:sz w:val="24"/>
          <w:szCs w:val="24"/>
        </w:rPr>
        <w:t>ART.5 Verifica dei servizi e modalità di pagamento</w:t>
      </w:r>
    </w:p>
    <w:p w:rsidR="000923C0" w:rsidRDefault="000F1014">
      <w:pPr>
        <w:pStyle w:val="Textbody"/>
        <w:spacing w:after="0"/>
      </w:pPr>
      <w:r>
        <w:rPr>
          <w:rFonts w:ascii="Arial" w:hAnsi="Arial" w:cs="Arial"/>
          <w:sz w:val="24"/>
          <w:szCs w:val="24"/>
        </w:rPr>
        <w:t>La verifica dei servizi realizzati sarà effettuata entro 30 giorni dal completamento degli stessi. Il professionista dovrà comunicare l’avvenuto completamento dei servizi per PEC (</w:t>
      </w:r>
      <w:r w:rsidR="00823579">
        <w:rPr>
          <w:rFonts w:ascii="Arial" w:hAnsi="Arial" w:cs="Arial"/>
          <w:sz w:val="24"/>
          <w:szCs w:val="24"/>
        </w:rPr>
        <w:t>areatecnica.nuoro@pec.aresardegna.it</w:t>
      </w:r>
      <w:r>
        <w:rPr>
          <w:rFonts w:ascii="Arial" w:hAnsi="Arial" w:cs="Arial"/>
          <w:sz w:val="24"/>
          <w:szCs w:val="24"/>
        </w:rPr>
        <w:t xml:space="preserve">), oppure con nota sottoscritta con firma digitale da parte del professionista o suo incaricato inviata via mail anche non certificata alla mail del responsabile del procedimento </w:t>
      </w:r>
      <w:r w:rsidR="00823579">
        <w:rPr>
          <w:rFonts w:ascii="Arial" w:hAnsi="Arial" w:cs="Arial"/>
          <w:sz w:val="24"/>
          <w:szCs w:val="24"/>
        </w:rPr>
        <w:t>pierpaolo.vella@aressardegna.it</w:t>
      </w:r>
    </w:p>
    <w:p w:rsidR="000923C0" w:rsidRPr="00C966CC" w:rsidRDefault="000F1014">
      <w:pPr>
        <w:pStyle w:val="Textbody"/>
        <w:spacing w:after="0"/>
        <w:rPr>
          <w:rFonts w:ascii="Arial" w:hAnsi="Arial" w:cs="Arial"/>
          <w:sz w:val="24"/>
          <w:szCs w:val="24"/>
        </w:rPr>
      </w:pPr>
      <w:r w:rsidRPr="00C966CC">
        <w:rPr>
          <w:rFonts w:ascii="Arial" w:hAnsi="Arial" w:cs="Arial"/>
          <w:sz w:val="24"/>
          <w:szCs w:val="24"/>
        </w:rPr>
        <w:t>Per il servizio in oggetto saranno redatti pagamenti nella stessa percentuale dello SAL, fino al raggiungimento dell'importo indicato all’art.4.</w:t>
      </w:r>
    </w:p>
    <w:p w:rsidR="000923C0" w:rsidRDefault="000F1014">
      <w:pPr>
        <w:pStyle w:val="Standard"/>
        <w:suppressAutoHyphens w:val="0"/>
        <w:spacing w:before="119"/>
        <w:jc w:val="left"/>
        <w:textAlignment w:val="auto"/>
        <w:rPr>
          <w:rFonts w:ascii="Arial" w:hAnsi="Arial" w:cs="Arial"/>
          <w:kern w:val="0"/>
          <w:lang w:eastAsia="it-IT"/>
        </w:rPr>
      </w:pPr>
      <w:r>
        <w:rPr>
          <w:rFonts w:ascii="Arial" w:hAnsi="Arial" w:cs="Arial"/>
          <w:kern w:val="0"/>
          <w:lang w:eastAsia="it-IT"/>
        </w:rPr>
        <w:t>Le fatture dovranno indicare gli estremi come qui di seguito riportati:</w:t>
      </w:r>
    </w:p>
    <w:p w:rsidR="000923C0" w:rsidRPr="00017156" w:rsidRDefault="000F1014">
      <w:pPr>
        <w:pStyle w:val="Standard"/>
        <w:numPr>
          <w:ilvl w:val="0"/>
          <w:numId w:val="15"/>
        </w:numPr>
        <w:suppressAutoHyphens w:val="0"/>
        <w:spacing w:before="0"/>
        <w:jc w:val="left"/>
        <w:textAlignment w:val="auto"/>
      </w:pPr>
      <w:r>
        <w:rPr>
          <w:rFonts w:ascii="Arial" w:eastAsia="Arial" w:hAnsi="Arial" w:cs="Arial"/>
          <w:bCs/>
          <w:kern w:val="0"/>
          <w:sz w:val="21"/>
          <w:szCs w:val="21"/>
          <w:lang w:eastAsia="it-IT"/>
        </w:rPr>
        <w:lastRenderedPageBreak/>
        <w:t xml:space="preserve">Denominazione </w:t>
      </w:r>
      <w:proofErr w:type="gramStart"/>
      <w:r>
        <w:rPr>
          <w:rFonts w:ascii="Arial" w:eastAsia="Arial" w:hAnsi="Arial" w:cs="Arial"/>
          <w:bCs/>
          <w:kern w:val="0"/>
          <w:sz w:val="21"/>
          <w:szCs w:val="21"/>
          <w:lang w:eastAsia="it-IT"/>
        </w:rPr>
        <w:t>Ente :</w:t>
      </w:r>
      <w:proofErr w:type="gramEnd"/>
      <w:r>
        <w:rPr>
          <w:rFonts w:ascii="Arial" w:eastAsia="Arial" w:hAnsi="Arial" w:cs="Arial"/>
          <w:bCs/>
          <w:kern w:val="0"/>
          <w:sz w:val="21"/>
          <w:szCs w:val="21"/>
          <w:lang w:eastAsia="it-IT"/>
        </w:rPr>
        <w:t xml:space="preserve"> </w:t>
      </w:r>
      <w:r>
        <w:rPr>
          <w:rFonts w:ascii="Arial" w:eastAsia="Arial" w:hAnsi="Arial" w:cs="Arial"/>
          <w:bCs/>
          <w:color w:val="333333"/>
          <w:kern w:val="0"/>
          <w:sz w:val="22"/>
          <w:szCs w:val="22"/>
          <w:lang w:eastAsia="it-IT"/>
        </w:rPr>
        <w:t>ARES</w:t>
      </w:r>
      <w:r>
        <w:rPr>
          <w:rFonts w:ascii="Arial" w:eastAsia="Arial" w:hAnsi="Arial" w:cs="Arial"/>
          <w:bCs/>
          <w:kern w:val="0"/>
          <w:sz w:val="21"/>
          <w:szCs w:val="21"/>
          <w:lang w:eastAsia="it-IT"/>
        </w:rPr>
        <w:t xml:space="preserve"> Sardegna</w:t>
      </w:r>
    </w:p>
    <w:p w:rsidR="00017156" w:rsidRDefault="00017156" w:rsidP="00017156">
      <w:pPr>
        <w:pStyle w:val="Standard"/>
        <w:suppressAutoHyphens w:val="0"/>
        <w:spacing w:before="0"/>
        <w:ind w:left="720"/>
        <w:jc w:val="left"/>
        <w:textAlignment w:val="auto"/>
      </w:pPr>
    </w:p>
    <w:p w:rsidR="000923C0" w:rsidRPr="00017156" w:rsidRDefault="0096392E" w:rsidP="00BC328A">
      <w:pPr>
        <w:pStyle w:val="Standard"/>
        <w:numPr>
          <w:ilvl w:val="0"/>
          <w:numId w:val="15"/>
        </w:numPr>
        <w:suppressAutoHyphens w:val="0"/>
        <w:spacing w:before="0"/>
        <w:textAlignment w:val="auto"/>
        <w:rPr>
          <w:rFonts w:ascii="Arial" w:eastAsia="Arial" w:hAnsi="Arial" w:cs="Arial"/>
          <w:b/>
          <w:bCs/>
          <w:i/>
          <w:kern w:val="0"/>
          <w:sz w:val="20"/>
          <w:szCs w:val="20"/>
          <w:lang w:eastAsia="it-IT"/>
        </w:rPr>
      </w:pPr>
      <w:r w:rsidRPr="00017156">
        <w:rPr>
          <w:rFonts w:ascii="Arial" w:eastAsia="Arial" w:hAnsi="Arial" w:cs="Arial"/>
          <w:b/>
          <w:bCs/>
          <w:i/>
          <w:kern w:val="0"/>
          <w:sz w:val="20"/>
          <w:szCs w:val="20"/>
          <w:lang w:eastAsia="it-IT"/>
        </w:rPr>
        <w:t>Oggetto: Completamento impianti sala CED-INFRAS presso il P.O. San Francesco di Nuoro ristrutturazione corpo preesistente – Codice Investimento 003 NUORO – Intervento 51</w:t>
      </w:r>
      <w:r w:rsidR="00017156" w:rsidRPr="00017156">
        <w:rPr>
          <w:rFonts w:ascii="Arial" w:eastAsia="Arial" w:hAnsi="Arial" w:cs="Arial"/>
          <w:b/>
          <w:bCs/>
          <w:i/>
          <w:kern w:val="0"/>
          <w:sz w:val="20"/>
          <w:szCs w:val="20"/>
          <w:lang w:eastAsia="it-IT"/>
        </w:rPr>
        <w:t xml:space="preserve"> -</w:t>
      </w:r>
      <w:r w:rsidR="000F1014" w:rsidRPr="00017156">
        <w:rPr>
          <w:rFonts w:ascii="Arial" w:eastAsia="Arial" w:hAnsi="Arial" w:cs="Arial"/>
          <w:b/>
          <w:bCs/>
          <w:i/>
          <w:kern w:val="0"/>
          <w:sz w:val="20"/>
          <w:szCs w:val="20"/>
          <w:lang w:eastAsia="it-IT"/>
        </w:rPr>
        <w:t>Progettazione di fattibilità tecnico economica, progettazione definitiva, progettazione esecutiva, coordinatore per la sicurezza in fase di progettazione, direzione dei lavori, misura e contabilità, assistenza al collaudo e liquidazione e coordinamento per la sicurezza in fase di esecuzione</w:t>
      </w:r>
    </w:p>
    <w:p w:rsidR="000923C0" w:rsidRPr="00C90EB1" w:rsidRDefault="000F1014">
      <w:pPr>
        <w:pStyle w:val="Standard"/>
        <w:numPr>
          <w:ilvl w:val="0"/>
          <w:numId w:val="15"/>
        </w:numPr>
        <w:suppressAutoHyphens w:val="0"/>
        <w:spacing w:before="0"/>
        <w:jc w:val="left"/>
        <w:textAlignment w:val="auto"/>
        <w:rPr>
          <w:rFonts w:ascii="Arial" w:hAnsi="Arial" w:cs="Arial"/>
          <w:i/>
          <w:kern w:val="0"/>
          <w:sz w:val="20"/>
          <w:szCs w:val="20"/>
          <w:lang w:eastAsia="it-IT"/>
        </w:rPr>
      </w:pPr>
      <w:proofErr w:type="gramStart"/>
      <w:r w:rsidRPr="00C90EB1">
        <w:rPr>
          <w:rFonts w:ascii="Arial" w:hAnsi="Arial" w:cs="Arial"/>
          <w:i/>
          <w:kern w:val="0"/>
          <w:sz w:val="20"/>
          <w:szCs w:val="20"/>
          <w:lang w:eastAsia="it-IT"/>
        </w:rPr>
        <w:t>Ordine :</w:t>
      </w:r>
      <w:proofErr w:type="gramEnd"/>
      <w:r w:rsidRPr="00C90EB1">
        <w:rPr>
          <w:rFonts w:ascii="Arial" w:hAnsi="Arial" w:cs="Arial"/>
          <w:i/>
          <w:kern w:val="0"/>
          <w:sz w:val="20"/>
          <w:szCs w:val="20"/>
          <w:lang w:eastAsia="it-IT"/>
        </w:rPr>
        <w:t xml:space="preserve"> numero, data, </w:t>
      </w:r>
      <w:proofErr w:type="spellStart"/>
      <w:r w:rsidRPr="00C90EB1">
        <w:rPr>
          <w:rFonts w:ascii="Arial" w:hAnsi="Arial" w:cs="Arial"/>
          <w:i/>
          <w:kern w:val="0"/>
          <w:sz w:val="20"/>
          <w:szCs w:val="20"/>
          <w:lang w:eastAsia="it-IT"/>
        </w:rPr>
        <w:t>endpoint</w:t>
      </w:r>
      <w:proofErr w:type="spellEnd"/>
      <w:r w:rsidRPr="00C90EB1">
        <w:rPr>
          <w:rFonts w:ascii="Arial" w:hAnsi="Arial" w:cs="Arial"/>
          <w:i/>
          <w:kern w:val="0"/>
          <w:sz w:val="20"/>
          <w:szCs w:val="20"/>
          <w:lang w:eastAsia="it-IT"/>
        </w:rPr>
        <w:t xml:space="preserve"> acquirente #PJAH68#</w:t>
      </w:r>
    </w:p>
    <w:p w:rsidR="000923C0" w:rsidRPr="00C90EB1" w:rsidRDefault="000F1014">
      <w:pPr>
        <w:pStyle w:val="Standard"/>
        <w:numPr>
          <w:ilvl w:val="0"/>
          <w:numId w:val="15"/>
        </w:numPr>
        <w:suppressAutoHyphens w:val="0"/>
        <w:spacing w:before="0"/>
        <w:jc w:val="left"/>
        <w:textAlignment w:val="auto"/>
        <w:rPr>
          <w:rFonts w:ascii="Arial" w:hAnsi="Arial" w:cs="Arial"/>
          <w:i/>
          <w:kern w:val="0"/>
          <w:sz w:val="20"/>
          <w:szCs w:val="20"/>
          <w:lang w:eastAsia="it-IT"/>
        </w:rPr>
      </w:pPr>
      <w:r w:rsidRPr="00C90EB1">
        <w:rPr>
          <w:rFonts w:ascii="Arial" w:hAnsi="Arial" w:cs="Arial"/>
          <w:i/>
          <w:kern w:val="0"/>
          <w:sz w:val="20"/>
          <w:szCs w:val="20"/>
          <w:lang w:eastAsia="it-IT"/>
        </w:rPr>
        <w:t xml:space="preserve">CIG </w:t>
      </w:r>
      <w:r w:rsidR="00C966CC" w:rsidRPr="00C90EB1">
        <w:rPr>
          <w:rFonts w:ascii="Arial" w:hAnsi="Arial" w:cs="Arial"/>
          <w:i/>
          <w:kern w:val="0"/>
          <w:sz w:val="20"/>
          <w:szCs w:val="20"/>
          <w:lang w:eastAsia="it-IT"/>
        </w:rPr>
        <w:t xml:space="preserve">9394584FF4 </w:t>
      </w:r>
    </w:p>
    <w:p w:rsidR="000923C0" w:rsidRPr="00C90EB1" w:rsidRDefault="000F1014">
      <w:pPr>
        <w:pStyle w:val="Standard"/>
        <w:numPr>
          <w:ilvl w:val="0"/>
          <w:numId w:val="15"/>
        </w:numPr>
        <w:suppressAutoHyphens w:val="0"/>
        <w:spacing w:before="0"/>
        <w:jc w:val="left"/>
        <w:textAlignment w:val="auto"/>
        <w:rPr>
          <w:rFonts w:ascii="Arial" w:hAnsi="Arial" w:cs="Arial"/>
          <w:i/>
          <w:kern w:val="0"/>
          <w:sz w:val="20"/>
          <w:szCs w:val="20"/>
          <w:lang w:eastAsia="it-IT"/>
        </w:rPr>
      </w:pPr>
      <w:r w:rsidRPr="00C90EB1">
        <w:rPr>
          <w:rFonts w:ascii="Arial" w:hAnsi="Arial" w:cs="Arial"/>
          <w:i/>
          <w:kern w:val="0"/>
          <w:sz w:val="20"/>
          <w:szCs w:val="20"/>
          <w:lang w:eastAsia="it-IT"/>
        </w:rPr>
        <w:t xml:space="preserve">Codice Univoco: E6188G (Nuoro) </w:t>
      </w:r>
    </w:p>
    <w:p w:rsidR="000923C0" w:rsidRPr="00C90EB1" w:rsidRDefault="000F1014">
      <w:pPr>
        <w:pStyle w:val="Standard"/>
        <w:numPr>
          <w:ilvl w:val="0"/>
          <w:numId w:val="15"/>
        </w:numPr>
        <w:suppressAutoHyphens w:val="0"/>
        <w:spacing w:before="0"/>
        <w:jc w:val="left"/>
        <w:textAlignment w:val="auto"/>
        <w:rPr>
          <w:rFonts w:ascii="Arial" w:hAnsi="Arial" w:cs="Arial"/>
          <w:i/>
          <w:kern w:val="0"/>
          <w:sz w:val="20"/>
          <w:szCs w:val="20"/>
          <w:lang w:eastAsia="it-IT"/>
        </w:rPr>
      </w:pPr>
      <w:r w:rsidRPr="00C90EB1">
        <w:rPr>
          <w:rFonts w:ascii="Arial" w:hAnsi="Arial" w:cs="Arial"/>
          <w:i/>
          <w:kern w:val="0"/>
          <w:sz w:val="20"/>
          <w:szCs w:val="20"/>
          <w:lang w:eastAsia="it-IT"/>
        </w:rPr>
        <w:t>P.IVA e CF Ares Sardegna: 03990570925</w:t>
      </w:r>
    </w:p>
    <w:p w:rsidR="000923C0" w:rsidRPr="00C90EB1" w:rsidRDefault="000F1014">
      <w:pPr>
        <w:pStyle w:val="Standard"/>
        <w:numPr>
          <w:ilvl w:val="0"/>
          <w:numId w:val="15"/>
        </w:numPr>
        <w:suppressAutoHyphens w:val="0"/>
        <w:spacing w:before="0"/>
        <w:jc w:val="left"/>
        <w:textAlignment w:val="auto"/>
        <w:rPr>
          <w:rFonts w:ascii="Arial" w:hAnsi="Arial" w:cs="Arial"/>
          <w:i/>
          <w:kern w:val="0"/>
          <w:sz w:val="20"/>
          <w:szCs w:val="20"/>
          <w:lang w:eastAsia="it-IT"/>
        </w:rPr>
      </w:pPr>
      <w:r w:rsidRPr="00C90EB1">
        <w:rPr>
          <w:rFonts w:ascii="Arial" w:hAnsi="Arial" w:cs="Arial"/>
          <w:i/>
          <w:kern w:val="0"/>
          <w:sz w:val="20"/>
          <w:szCs w:val="20"/>
          <w:lang w:eastAsia="it-IT"/>
        </w:rPr>
        <w:t>Ufficio Autorizzativo: UL_UFF_TEC_3 - LIQUIDAZIONI UFFICIO TECNICO NUORO</w:t>
      </w:r>
    </w:p>
    <w:p w:rsidR="000923C0" w:rsidRPr="00C90EB1" w:rsidRDefault="000F1014">
      <w:pPr>
        <w:pStyle w:val="Standard"/>
        <w:numPr>
          <w:ilvl w:val="0"/>
          <w:numId w:val="15"/>
        </w:numPr>
        <w:suppressAutoHyphens w:val="0"/>
        <w:spacing w:before="0"/>
        <w:jc w:val="left"/>
        <w:textAlignment w:val="auto"/>
        <w:rPr>
          <w:rFonts w:ascii="Arial" w:hAnsi="Arial" w:cs="Arial"/>
          <w:i/>
          <w:kern w:val="0"/>
          <w:sz w:val="20"/>
          <w:szCs w:val="20"/>
          <w:lang w:eastAsia="it-IT"/>
        </w:rPr>
      </w:pPr>
      <w:r w:rsidRPr="00C90EB1">
        <w:rPr>
          <w:rFonts w:ascii="Arial" w:hAnsi="Arial" w:cs="Arial"/>
          <w:i/>
          <w:kern w:val="0"/>
          <w:sz w:val="20"/>
          <w:szCs w:val="20"/>
          <w:lang w:eastAsia="it-IT"/>
        </w:rPr>
        <w:t>Conto:</w:t>
      </w:r>
      <w:r w:rsidR="00017156" w:rsidRPr="00C90EB1">
        <w:rPr>
          <w:rFonts w:ascii="Arial" w:hAnsi="Arial" w:cs="Arial"/>
          <w:i/>
          <w:kern w:val="0"/>
          <w:sz w:val="20"/>
          <w:szCs w:val="20"/>
          <w:lang w:eastAsia="it-IT"/>
        </w:rPr>
        <w:t xml:space="preserve"> </w:t>
      </w:r>
    </w:p>
    <w:p w:rsidR="000923C0" w:rsidRPr="00C90EB1" w:rsidRDefault="000F1014">
      <w:pPr>
        <w:pStyle w:val="Standard"/>
        <w:numPr>
          <w:ilvl w:val="0"/>
          <w:numId w:val="15"/>
        </w:numPr>
        <w:suppressAutoHyphens w:val="0"/>
        <w:spacing w:before="0"/>
        <w:jc w:val="left"/>
        <w:textAlignment w:val="auto"/>
        <w:rPr>
          <w:rFonts w:ascii="Arial" w:hAnsi="Arial" w:cs="Arial"/>
          <w:i/>
          <w:kern w:val="0"/>
          <w:sz w:val="20"/>
          <w:szCs w:val="20"/>
          <w:lang w:eastAsia="it-IT"/>
        </w:rPr>
      </w:pPr>
      <w:r w:rsidRPr="00C90EB1">
        <w:rPr>
          <w:rFonts w:ascii="Arial" w:hAnsi="Arial" w:cs="Arial"/>
          <w:i/>
          <w:kern w:val="0"/>
          <w:sz w:val="20"/>
          <w:szCs w:val="20"/>
          <w:lang w:eastAsia="it-IT"/>
        </w:rPr>
        <w:t xml:space="preserve">Centro di costo: </w:t>
      </w:r>
    </w:p>
    <w:p w:rsidR="000923C0" w:rsidRDefault="000F1014">
      <w:pPr>
        <w:pStyle w:val="Textbody"/>
        <w:spacing w:after="0"/>
        <w:rPr>
          <w:rFonts w:ascii="Arial" w:hAnsi="Arial" w:cs="Arial"/>
          <w:sz w:val="24"/>
          <w:szCs w:val="24"/>
        </w:rPr>
      </w:pPr>
      <w:r>
        <w:rPr>
          <w:rFonts w:ascii="Arial" w:hAnsi="Arial" w:cs="Arial"/>
          <w:sz w:val="24"/>
          <w:szCs w:val="24"/>
        </w:rPr>
        <w:t xml:space="preserve">Laddove nel corso della verifica o dell’istruttoria per la liquidazione emergano irregolarità dal documento unico di regolarità contributiva o Cassa che non consentano a questa Amministrazione il pagamento, si attiverà l’intervento sostitutivo, di cui all’articolo 31, comma 3, del </w:t>
      </w:r>
      <w:r w:rsidR="00017156">
        <w:rPr>
          <w:rFonts w:ascii="Arial" w:hAnsi="Arial" w:cs="Arial"/>
          <w:sz w:val="24"/>
          <w:szCs w:val="24"/>
        </w:rPr>
        <w:t>D</w:t>
      </w:r>
      <w:r>
        <w:rPr>
          <w:rFonts w:ascii="Arial" w:hAnsi="Arial" w:cs="Arial"/>
          <w:sz w:val="24"/>
          <w:szCs w:val="24"/>
        </w:rPr>
        <w:t>.</w:t>
      </w:r>
      <w:r w:rsidR="00017156">
        <w:rPr>
          <w:rFonts w:ascii="Arial" w:hAnsi="Arial" w:cs="Arial"/>
          <w:sz w:val="24"/>
          <w:szCs w:val="24"/>
        </w:rPr>
        <w:t>L</w:t>
      </w:r>
      <w:r>
        <w:rPr>
          <w:rFonts w:ascii="Arial" w:hAnsi="Arial" w:cs="Arial"/>
          <w:sz w:val="24"/>
          <w:szCs w:val="24"/>
        </w:rPr>
        <w:t>. n. 69/2013, convertito in L. n. 98/2013.</w:t>
      </w:r>
    </w:p>
    <w:p w:rsidR="000923C0" w:rsidRDefault="000F1014">
      <w:pPr>
        <w:pStyle w:val="Textbody"/>
        <w:spacing w:after="0"/>
        <w:rPr>
          <w:rFonts w:ascii="Arial" w:hAnsi="Arial" w:cs="Arial"/>
          <w:sz w:val="24"/>
          <w:szCs w:val="24"/>
        </w:rPr>
      </w:pPr>
      <w:r>
        <w:rPr>
          <w:rFonts w:ascii="Arial" w:hAnsi="Arial" w:cs="Arial"/>
          <w:sz w:val="24"/>
          <w:szCs w:val="24"/>
        </w:rPr>
        <w:t>L’Amministrazione effettuerà i pagamenti mediante mandati emessi sul proprio tesoriere.</w:t>
      </w:r>
    </w:p>
    <w:p w:rsidR="000923C0" w:rsidRDefault="000F1014">
      <w:pPr>
        <w:pStyle w:val="Titolo1"/>
        <w:jc w:val="both"/>
        <w:rPr>
          <w:rFonts w:ascii="Arial" w:hAnsi="Arial" w:cs="Arial"/>
          <w:bCs w:val="0"/>
          <w:sz w:val="24"/>
          <w:szCs w:val="24"/>
        </w:rPr>
      </w:pPr>
      <w:r>
        <w:rPr>
          <w:rFonts w:ascii="Arial" w:hAnsi="Arial" w:cs="Arial"/>
          <w:bCs w:val="0"/>
          <w:sz w:val="24"/>
          <w:szCs w:val="24"/>
        </w:rPr>
        <w:t>ART. 6 Proroghe e penali</w:t>
      </w:r>
    </w:p>
    <w:p w:rsidR="000923C0" w:rsidRDefault="000F1014">
      <w:pPr>
        <w:pStyle w:val="Standard"/>
        <w:rPr>
          <w:rFonts w:ascii="Arial" w:hAnsi="Arial" w:cs="Arial"/>
        </w:rPr>
      </w:pPr>
      <w:r>
        <w:rPr>
          <w:rFonts w:ascii="Arial" w:hAnsi="Arial" w:cs="Arial"/>
        </w:rPr>
        <w:t xml:space="preserve">Nell'eventualità di ritardi nell'espletamento dell'incarico (sulla base delle tempistiche stabilite all’art. </w:t>
      </w:r>
      <w:r>
        <w:t>3</w:t>
      </w:r>
      <w:r>
        <w:rPr>
          <w:rFonts w:ascii="Arial" w:hAnsi="Arial" w:cs="Arial"/>
        </w:rPr>
        <w:t xml:space="preserve">) per cause non imputabili al Professionista, il Committente può concedere una proroga per un periodo non superiore a gg. 10. Nel caso di mancato rispetto dei termini di esecuzione della prestazione per fatto imputabile al Professionista, il Committente costituisce in mora il Professionista intimandogli contestualmente di provvedere alla prestazione inadempiuta entro l’ulteriore termine ritenuto congruo alla conclusione dell'incarico e comunque non superiore a giorni 10 consecutivi. Scaduto inutilmente anche quest’ultimo termine, spetta al Committente, qualora permanga l’interesse alla prestazione, l’applicazione di una penale pari al 3% del compenso convenuto, per ogni giorno di ritardo decorrente dal termine essenziale di cui all’art. </w:t>
      </w:r>
      <w:r>
        <w:t>3</w:t>
      </w:r>
      <w:r>
        <w:rPr>
          <w:rFonts w:ascii="Arial" w:hAnsi="Arial" w:cs="Arial"/>
        </w:rPr>
        <w:t>, escluso ogni risarcimento ulteriore. In difetto, spetta al Committente la facoltà di risolvere il Contratto.</w:t>
      </w:r>
    </w:p>
    <w:p w:rsidR="000923C0" w:rsidRDefault="000F1014">
      <w:pPr>
        <w:pStyle w:val="Titolo1"/>
        <w:jc w:val="both"/>
        <w:rPr>
          <w:rFonts w:ascii="Arial" w:hAnsi="Arial" w:cs="Arial"/>
          <w:bCs w:val="0"/>
          <w:sz w:val="24"/>
          <w:szCs w:val="24"/>
        </w:rPr>
      </w:pPr>
      <w:r>
        <w:rPr>
          <w:rFonts w:ascii="Arial" w:hAnsi="Arial" w:cs="Arial"/>
          <w:bCs w:val="0"/>
          <w:sz w:val="24"/>
          <w:szCs w:val="24"/>
        </w:rPr>
        <w:t xml:space="preserve">ART. 7 </w:t>
      </w:r>
      <w:r>
        <w:rPr>
          <w:rFonts w:ascii="Arial" w:hAnsi="Arial" w:cs="Arial"/>
          <w:sz w:val="24"/>
          <w:szCs w:val="24"/>
        </w:rPr>
        <w:t>Clausola risolutiva espressa</w:t>
      </w:r>
    </w:p>
    <w:p w:rsidR="000923C0" w:rsidRDefault="000F1014">
      <w:pPr>
        <w:pStyle w:val="Standard"/>
        <w:rPr>
          <w:rFonts w:ascii="Arial" w:hAnsi="Arial" w:cs="Arial"/>
        </w:rPr>
      </w:pPr>
      <w:r>
        <w:rPr>
          <w:rFonts w:ascii="Arial" w:hAnsi="Arial" w:cs="Arial"/>
        </w:rPr>
        <w:t>Il presente contratto può essere risolto di diritto, per inadempimento, ai sensi e per gli effetti dell’art. 1456 del C.C. laddove si verifichi una delle seguenti ipotesi: ritardo non giustificato e non autorizzato superiore a 10 giorni nell’esecuzione degli adempimenti previsti nell’incarico; inadempienze che abbiano determinato o siano comunque idonee a determinare danno nella regolare realizzazione dell’intervento; la penale di cui all’art. 6 abbia raggiunto il 10% dell’importo del corrispettivo professionale sul quale è stata calcolata. La risoluzione si verificherà di diritto quando il Committente dichiarerà al Professionista che intende avvalersi della clausola risolutiva. In tale ipotesi, il Committente si riterrà libero da ogni impegno verso il Professionista inadempiente senza che quest’ultimo possa pretendere compensi ed indennità di sorta, con l’esclusione di quelli relativi alle prestazioni già effettuate al momento della risoluzione del contratto che siano dimostrate da elaborati ufficialmente consegnati al Committente, fatta salva in ogni caso l’applicazione delle penali ed impregiudicato il diritto al risarcimento di eventuali ulteriori danni patiti dal Committente in conseguenza dell’inadempimento.</w:t>
      </w:r>
    </w:p>
    <w:p w:rsidR="000923C0" w:rsidRDefault="000F1014">
      <w:pPr>
        <w:pStyle w:val="Textbody"/>
        <w:spacing w:after="0"/>
        <w:rPr>
          <w:rFonts w:ascii="Arial" w:hAnsi="Arial" w:cs="Arial"/>
          <w:b/>
          <w:bCs/>
          <w:sz w:val="24"/>
          <w:szCs w:val="24"/>
        </w:rPr>
      </w:pPr>
      <w:r>
        <w:rPr>
          <w:rFonts w:ascii="Arial" w:hAnsi="Arial" w:cs="Arial"/>
          <w:b/>
          <w:bCs/>
          <w:sz w:val="24"/>
          <w:szCs w:val="24"/>
        </w:rPr>
        <w:t>ART. 8 Recesso</w:t>
      </w:r>
    </w:p>
    <w:p w:rsidR="000923C0" w:rsidRDefault="000F1014">
      <w:pPr>
        <w:pStyle w:val="Standard"/>
        <w:rPr>
          <w:rFonts w:ascii="Arial" w:hAnsi="Arial" w:cs="Arial"/>
        </w:rPr>
      </w:pPr>
      <w:r>
        <w:rPr>
          <w:rFonts w:ascii="Arial" w:hAnsi="Arial" w:cs="Arial"/>
        </w:rPr>
        <w:t xml:space="preserve">Il recesso è disciplinato dall'art. 2237 del c.c. Le parti possono risolvere anticipatamente il contratto con un termine di 7 giorni di preavviso. In modo specifico è facoltà del Concedente recedere dal contratto in ogni momento, in particolare quando l'incaricato sia colpevole di ritardi pregiudizievoli o contravvenga ingiustificatamente alle condizioni di cui al presente disciplinare o quando si sommino più penali nello svolgimento dell'incarico stesso. Il recesso avviene con semplice comunicazione scritta indicandone la motivazione. ARES Sardegna ha la facoltà di recedere in qualsiasi momento dal presente contratto e di utilizzare il lavoro effettivamente eseguito fino al momento del recesso con diritto di compenso per il </w:t>
      </w:r>
      <w:r>
        <w:rPr>
          <w:rFonts w:ascii="Arial" w:hAnsi="Arial" w:cs="Arial"/>
        </w:rPr>
        <w:lastRenderedPageBreak/>
        <w:t>Professionista per il lavoro svolto fino all’eventuale revoca dell’incarico. Il professionista può recedere dal contratto per sopravvenuti, imprevisti ed imprevedibili motivi, della cui gravità dovrà dare conto all’Amministrazione committente nella comunicazione scritta che farà pervenire alla medesima con preavviso di almeno 30 giorni. In tale ipotesi il professionista ha diritto ad ottenere il corrispettivo per l’attività svolta fino alla data di comunicazione del recesso all’Amministrazione Committente.</w:t>
      </w:r>
    </w:p>
    <w:p w:rsidR="000923C0" w:rsidRDefault="000F1014">
      <w:pPr>
        <w:pStyle w:val="Titolo1"/>
        <w:jc w:val="both"/>
        <w:rPr>
          <w:rFonts w:ascii="Arial" w:hAnsi="Arial" w:cs="Arial"/>
          <w:bCs w:val="0"/>
          <w:sz w:val="24"/>
          <w:szCs w:val="24"/>
        </w:rPr>
      </w:pPr>
      <w:r>
        <w:rPr>
          <w:rFonts w:ascii="Arial" w:hAnsi="Arial" w:cs="Arial"/>
          <w:bCs w:val="0"/>
          <w:sz w:val="24"/>
          <w:szCs w:val="24"/>
        </w:rPr>
        <w:t>ART. 9 Garanzia Definitiva</w:t>
      </w:r>
    </w:p>
    <w:p w:rsidR="000923C0" w:rsidRDefault="000F1014">
      <w:pPr>
        <w:pStyle w:val="Standard"/>
      </w:pPr>
      <w:r>
        <w:rPr>
          <w:rFonts w:ascii="Arial" w:hAnsi="Arial" w:cs="Arial"/>
          <w:lang w:eastAsia="en-US"/>
        </w:rPr>
        <w:t>All’atto della stipulazione della presente convenzione il professionista presenta la garanzia definitiva calcolata sull’importo presuntivo dei servizi affidati, precedentemente indicato all’Art. 4, secondo le misure e le modalità previste dall’art. 103 del Codice.</w:t>
      </w:r>
    </w:p>
    <w:p w:rsidR="000923C0" w:rsidRDefault="000F1014">
      <w:pPr>
        <w:pStyle w:val="Standard"/>
      </w:pPr>
      <w:r>
        <w:rPr>
          <w:rFonts w:ascii="Arial" w:hAnsi="Arial" w:cs="Arial"/>
        </w:rPr>
        <w:t>Ove l’Amministrazione abbia ad affidare ulteriori servizi per i quali si è riservata la possibile opzione, il professionista dovrà coerentemente integrare la garanzia definitiva.</w:t>
      </w:r>
    </w:p>
    <w:p w:rsidR="000923C0" w:rsidRDefault="000923C0">
      <w:pPr>
        <w:pStyle w:val="Textbody"/>
        <w:spacing w:after="0"/>
        <w:rPr>
          <w:rFonts w:ascii="Arial" w:hAnsi="Arial" w:cs="Arial"/>
          <w:b/>
          <w:bCs/>
          <w:sz w:val="24"/>
          <w:szCs w:val="24"/>
        </w:rPr>
      </w:pPr>
    </w:p>
    <w:p w:rsidR="000923C0" w:rsidRDefault="000F1014">
      <w:pPr>
        <w:pStyle w:val="Textbody"/>
        <w:spacing w:after="0"/>
        <w:rPr>
          <w:rFonts w:ascii="Arial" w:hAnsi="Arial" w:cs="Arial"/>
          <w:b/>
          <w:bCs/>
          <w:sz w:val="24"/>
          <w:szCs w:val="24"/>
        </w:rPr>
      </w:pPr>
      <w:r>
        <w:rPr>
          <w:rFonts w:ascii="Arial" w:hAnsi="Arial" w:cs="Arial"/>
          <w:b/>
          <w:bCs/>
          <w:sz w:val="24"/>
          <w:szCs w:val="24"/>
        </w:rPr>
        <w:t>ART. 10 Polizza assicurativa</w:t>
      </w:r>
    </w:p>
    <w:p w:rsidR="000923C0" w:rsidRDefault="000F1014">
      <w:pPr>
        <w:pStyle w:val="Standard"/>
        <w:rPr>
          <w:rFonts w:ascii="Arial" w:hAnsi="Arial" w:cs="Arial"/>
        </w:rPr>
      </w:pPr>
      <w:r>
        <w:rPr>
          <w:rFonts w:ascii="Arial" w:hAnsi="Arial" w:cs="Arial"/>
        </w:rPr>
        <w:t>Il Professionista dichiara, secondo la previsione di cui all’art. 9 co. 4 DL 1/12 convertito in L. 27/12, di essere contraente di Polizza Assicurativa n. ________________, stipulata con (Compagnia) _______________, Agenzia di _____________ a copertura dei danni eventualmente provocati nell’esercizio della professione ovvero nell’espletamento dell’incarico conferito, con massimale di € ……… per sinistro/giorno.</w:t>
      </w:r>
    </w:p>
    <w:p w:rsidR="000923C0" w:rsidRDefault="000923C0">
      <w:pPr>
        <w:pStyle w:val="Textbody"/>
        <w:spacing w:after="0"/>
        <w:rPr>
          <w:rFonts w:ascii="Arial" w:hAnsi="Arial" w:cs="Arial"/>
          <w:b/>
          <w:bCs/>
          <w:sz w:val="24"/>
          <w:szCs w:val="24"/>
        </w:rPr>
      </w:pPr>
    </w:p>
    <w:p w:rsidR="000923C0" w:rsidRDefault="000F1014">
      <w:pPr>
        <w:pStyle w:val="Textbody"/>
        <w:spacing w:after="0"/>
        <w:rPr>
          <w:rFonts w:ascii="Arial" w:hAnsi="Arial" w:cs="Arial"/>
          <w:b/>
          <w:bCs/>
          <w:sz w:val="24"/>
          <w:szCs w:val="24"/>
        </w:rPr>
      </w:pPr>
      <w:r>
        <w:rPr>
          <w:rFonts w:ascii="Arial" w:hAnsi="Arial" w:cs="Arial"/>
          <w:b/>
          <w:bCs/>
          <w:sz w:val="24"/>
          <w:szCs w:val="24"/>
        </w:rPr>
        <w:t>ART. 11 Proprietà degli elaborati</w:t>
      </w:r>
    </w:p>
    <w:p w:rsidR="000923C0" w:rsidRDefault="000F1014">
      <w:pPr>
        <w:pStyle w:val="Standard"/>
        <w:spacing w:before="0"/>
        <w:rPr>
          <w:rFonts w:ascii="Arial" w:hAnsi="Arial" w:cs="Arial"/>
        </w:rPr>
      </w:pPr>
      <w:r>
        <w:rPr>
          <w:rFonts w:ascii="Arial" w:hAnsi="Arial" w:cs="Arial"/>
        </w:rPr>
        <w:t>Una volta integralmente liquidato il compenso dovuto e le spese anticipate, gli elaborati e quanto altro rappresenti l’esito della prestazione realizzata divengono di proprietà del Committente. Spetta in ogni caso al Professionista la tutela prevista dall’ordinamento per la proprietà intellettuale delle opere dell’ingegno. In caso di divulgazione o pubblicizzazione con qualsiasi mezzo di opere ed elaborati eseguiti secondo Contratto, costituisce specifico obbligo del Committente rendervi esplicita la paternità, indicando chiaramente i dati identificativi dell’autore.</w:t>
      </w:r>
    </w:p>
    <w:p w:rsidR="000923C0" w:rsidRDefault="000923C0">
      <w:pPr>
        <w:pStyle w:val="Standard"/>
        <w:spacing w:before="0"/>
        <w:rPr>
          <w:rFonts w:ascii="Arial" w:hAnsi="Arial" w:cs="Arial"/>
        </w:rPr>
      </w:pPr>
    </w:p>
    <w:p w:rsidR="000923C0" w:rsidRDefault="000F1014">
      <w:pPr>
        <w:pStyle w:val="Textbody"/>
        <w:spacing w:after="0"/>
        <w:rPr>
          <w:rFonts w:ascii="Arial" w:hAnsi="Arial" w:cs="Arial"/>
          <w:b/>
          <w:bCs/>
          <w:sz w:val="24"/>
          <w:szCs w:val="24"/>
        </w:rPr>
      </w:pPr>
      <w:r>
        <w:rPr>
          <w:rFonts w:ascii="Arial" w:hAnsi="Arial" w:cs="Arial"/>
          <w:b/>
          <w:bCs/>
          <w:sz w:val="24"/>
          <w:szCs w:val="24"/>
        </w:rPr>
        <w:t>ART. 12 Riservatezza e confidenzialità</w:t>
      </w:r>
    </w:p>
    <w:p w:rsidR="000923C0" w:rsidRDefault="000F1014">
      <w:pPr>
        <w:pStyle w:val="Standard"/>
        <w:spacing w:before="0"/>
        <w:rPr>
          <w:rFonts w:ascii="Arial" w:hAnsi="Arial" w:cs="Arial"/>
        </w:rPr>
      </w:pPr>
      <w:r>
        <w:rPr>
          <w:rFonts w:ascii="Arial" w:hAnsi="Arial" w:cs="Arial"/>
        </w:rPr>
        <w:t>Si garantisce il mantenimento della massima riservatezza per quanto concerne ogni dato, documento o informazione comunque acquisiti per l’espletamento del presente incarico. Le relazioni, lettere, informazioni e pareri forniti nel corso del presente incarico sono di carattere confidenziale, forniti unicamente ai fini del presente lavoro, e sono resi disponibili a condizione che non vengano divulgati a terzi non coinvolti nel presente progetto senza preventiva autorizzazione scritta. Qualora sia ragionevole ritenere che tali relazioni, lettere, informazioni o pareri verranno forniti o usati da terzi, si ci riserva il diritto di apporre condizioni. Gli obblighi e i divieti contenuti nei precedenti paragrafi di questa sezione non si applicano alle informazioni: che sono o diventano di dominio pubblico per motivi diversi da violazioni dei paragrafi precedenti; che vengono divulgate da altre fonti non assoggettate a vincoli di riservatezza per le quali è richiesta la comunicazione da norme professionali o di legge, ovvero da Autorità alle quali non si possa opporre rifiuto. In tale caso, se ne darà prontamente comunicazione.</w:t>
      </w:r>
    </w:p>
    <w:p w:rsidR="000923C0" w:rsidRDefault="000923C0">
      <w:pPr>
        <w:pStyle w:val="Standard"/>
        <w:spacing w:before="0"/>
        <w:rPr>
          <w:rFonts w:ascii="Arial" w:hAnsi="Arial" w:cs="Arial"/>
        </w:rPr>
      </w:pPr>
    </w:p>
    <w:p w:rsidR="000923C0" w:rsidRDefault="000F1014">
      <w:pPr>
        <w:pStyle w:val="Textbody"/>
        <w:spacing w:after="0"/>
        <w:rPr>
          <w:rFonts w:ascii="Arial" w:hAnsi="Arial" w:cs="Arial"/>
          <w:b/>
          <w:bCs/>
          <w:sz w:val="24"/>
          <w:szCs w:val="24"/>
        </w:rPr>
      </w:pPr>
      <w:r>
        <w:rPr>
          <w:rFonts w:ascii="Arial" w:hAnsi="Arial" w:cs="Arial"/>
          <w:b/>
          <w:bCs/>
          <w:sz w:val="24"/>
          <w:szCs w:val="24"/>
        </w:rPr>
        <w:t>ART. 13 Privacy</w:t>
      </w:r>
    </w:p>
    <w:p w:rsidR="000923C0" w:rsidRDefault="000F1014">
      <w:pPr>
        <w:pStyle w:val="Standard"/>
        <w:spacing w:before="0"/>
        <w:rPr>
          <w:rFonts w:ascii="Arial" w:hAnsi="Arial" w:cs="Arial"/>
        </w:rPr>
      </w:pPr>
      <w:r>
        <w:rPr>
          <w:rFonts w:ascii="Arial" w:hAnsi="Arial" w:cs="Arial"/>
        </w:rPr>
        <w:t xml:space="preserve">Si informa, ai sensi dell’art. 13 </w:t>
      </w:r>
      <w:proofErr w:type="spellStart"/>
      <w:proofErr w:type="gramStart"/>
      <w:r>
        <w:rPr>
          <w:rFonts w:ascii="Arial" w:hAnsi="Arial" w:cs="Arial"/>
        </w:rPr>
        <w:t>D</w:t>
      </w:r>
      <w:r w:rsidR="00017156">
        <w:rPr>
          <w:rFonts w:ascii="Arial" w:hAnsi="Arial" w:cs="Arial"/>
        </w:rPr>
        <w:t>.</w:t>
      </w:r>
      <w:r>
        <w:rPr>
          <w:rFonts w:ascii="Arial" w:hAnsi="Arial" w:cs="Arial"/>
        </w:rPr>
        <w:t>Lgs</w:t>
      </w:r>
      <w:proofErr w:type="gramEnd"/>
      <w:r>
        <w:rPr>
          <w:rFonts w:ascii="Arial" w:hAnsi="Arial" w:cs="Arial"/>
        </w:rPr>
        <w:t>.</w:t>
      </w:r>
      <w:proofErr w:type="spellEnd"/>
      <w:r>
        <w:rPr>
          <w:rFonts w:ascii="Arial" w:hAnsi="Arial" w:cs="Arial"/>
        </w:rPr>
        <w:t xml:space="preserve"> n. 196/2003 (di seguito T.U.) che:</w:t>
      </w:r>
    </w:p>
    <w:p w:rsidR="000923C0" w:rsidRDefault="000F1014">
      <w:pPr>
        <w:pStyle w:val="Standard"/>
        <w:numPr>
          <w:ilvl w:val="0"/>
          <w:numId w:val="16"/>
        </w:numPr>
        <w:spacing w:before="0"/>
        <w:rPr>
          <w:rFonts w:ascii="Arial" w:hAnsi="Arial" w:cs="Arial"/>
        </w:rPr>
      </w:pPr>
      <w:r>
        <w:rPr>
          <w:rFonts w:ascii="Arial" w:hAnsi="Arial" w:cs="Arial"/>
        </w:rPr>
        <w:t>il trattamento dei dati personali è finalizzato unicamente alla corretta e completa esecuzione dell’incarico;</w:t>
      </w:r>
    </w:p>
    <w:p w:rsidR="000923C0" w:rsidRDefault="000F1014">
      <w:pPr>
        <w:pStyle w:val="Standard"/>
        <w:numPr>
          <w:ilvl w:val="0"/>
          <w:numId w:val="16"/>
        </w:numPr>
        <w:spacing w:before="0"/>
        <w:rPr>
          <w:rFonts w:ascii="Arial" w:hAnsi="Arial" w:cs="Arial"/>
        </w:rPr>
      </w:pPr>
      <w:r>
        <w:rPr>
          <w:rFonts w:ascii="Arial" w:hAnsi="Arial" w:cs="Arial"/>
        </w:rPr>
        <w:t>le operazioni possono essere svolte con o senza l’ausilio di strumenti elettronici o comunque automatizzati;</w:t>
      </w:r>
    </w:p>
    <w:p w:rsidR="000923C0" w:rsidRDefault="000F1014">
      <w:pPr>
        <w:pStyle w:val="Standard"/>
        <w:numPr>
          <w:ilvl w:val="0"/>
          <w:numId w:val="16"/>
        </w:numPr>
        <w:spacing w:before="0"/>
        <w:rPr>
          <w:rFonts w:ascii="Arial" w:hAnsi="Arial" w:cs="Arial"/>
        </w:rPr>
      </w:pPr>
      <w:r>
        <w:rPr>
          <w:rFonts w:ascii="Arial" w:hAnsi="Arial" w:cs="Arial"/>
        </w:rPr>
        <w:t>il trattamento è svolto dal titolare e/o dagli incaricati del trattamento;</w:t>
      </w:r>
    </w:p>
    <w:p w:rsidR="000923C0" w:rsidRDefault="000F1014">
      <w:pPr>
        <w:pStyle w:val="Standard"/>
        <w:numPr>
          <w:ilvl w:val="0"/>
          <w:numId w:val="16"/>
        </w:numPr>
        <w:spacing w:before="0"/>
        <w:rPr>
          <w:rFonts w:ascii="Arial" w:hAnsi="Arial" w:cs="Arial"/>
        </w:rPr>
      </w:pPr>
      <w:r>
        <w:rPr>
          <w:rFonts w:ascii="Arial" w:hAnsi="Arial" w:cs="Arial"/>
        </w:rPr>
        <w:t>il conferimento dei dati personali comuni, sensibili e giudiziari è strettamente necessario ai fini dello svolgimento dell’incarico professionale;</w:t>
      </w:r>
    </w:p>
    <w:p w:rsidR="000923C0" w:rsidRDefault="000F1014">
      <w:pPr>
        <w:pStyle w:val="Standard"/>
        <w:numPr>
          <w:ilvl w:val="0"/>
          <w:numId w:val="16"/>
        </w:numPr>
        <w:spacing w:before="0"/>
        <w:rPr>
          <w:rFonts w:ascii="Arial" w:hAnsi="Arial" w:cs="Arial"/>
        </w:rPr>
      </w:pPr>
      <w:r>
        <w:rPr>
          <w:rFonts w:ascii="Arial" w:hAnsi="Arial" w:cs="Arial"/>
        </w:rPr>
        <w:lastRenderedPageBreak/>
        <w:t>i dati personali possono venire a conoscenza degli incaricati del trattamento e possono essere comunicati per finalità strettamente correlate all’esecuzione dell’incarico a collaboratori esterni e, più in generale, a tutti quei soggetti pubblici e privati cui la comunicazione sia necessaria per il corretto adempimento dell’opera prestata;</w:t>
      </w:r>
    </w:p>
    <w:p w:rsidR="000923C0" w:rsidRDefault="000F1014">
      <w:pPr>
        <w:pStyle w:val="Standard"/>
        <w:numPr>
          <w:ilvl w:val="0"/>
          <w:numId w:val="16"/>
        </w:numPr>
        <w:spacing w:before="0"/>
        <w:rPr>
          <w:rFonts w:ascii="Arial" w:hAnsi="Arial" w:cs="Arial"/>
        </w:rPr>
      </w:pPr>
      <w:r>
        <w:rPr>
          <w:rFonts w:ascii="Arial" w:hAnsi="Arial" w:cs="Arial"/>
        </w:rPr>
        <w:t>i dati personali non sono soggetti a diffusione;</w:t>
      </w:r>
    </w:p>
    <w:p w:rsidR="000923C0" w:rsidRDefault="000F1014">
      <w:pPr>
        <w:pStyle w:val="Standard"/>
        <w:spacing w:before="0"/>
        <w:rPr>
          <w:rFonts w:ascii="Arial" w:hAnsi="Arial" w:cs="Arial"/>
        </w:rPr>
      </w:pPr>
      <w:r>
        <w:rPr>
          <w:rFonts w:ascii="Arial" w:hAnsi="Arial" w:cs="Arial"/>
        </w:rPr>
        <w:t>il T.U. attribuisce all’interessato i diritti di cui all’art. 7 tra cui quello di ottenere dal titolare la conferma dell’esistenza o meno dei propri dati personali e la loro messa a disposizione in forma intelligibile, quello di ricevere l’indicazione dell’origine dei dati, della finalità e delle modalità del trattamento, della logica applicata al trattamento, degli estremi identificativi del titolare e dei soggetti i cui dati possono essere comunicati; ed ancora l’interessato ha inoltre diritto di ottenere l’aggiornamento, la rettificazione e l’integrazione dei dati, la cancellazione, la trasformazione in forma anonima o il blocco dei dati trattati in violazione della legge; il titolare ha il diritto di opporsi, per motivi legittimi, al trattamento dei dati. La presente informativa viene redatta e comunicata.</w:t>
      </w:r>
    </w:p>
    <w:p w:rsidR="000923C0" w:rsidRDefault="000923C0">
      <w:pPr>
        <w:pStyle w:val="Textbody"/>
        <w:spacing w:after="0"/>
        <w:rPr>
          <w:rFonts w:ascii="Arial" w:hAnsi="Arial" w:cs="Arial"/>
          <w:b/>
          <w:bCs/>
          <w:sz w:val="24"/>
          <w:szCs w:val="24"/>
        </w:rPr>
      </w:pPr>
    </w:p>
    <w:p w:rsidR="000923C0" w:rsidRDefault="000F1014">
      <w:pPr>
        <w:pStyle w:val="Textbody"/>
        <w:spacing w:after="0"/>
        <w:rPr>
          <w:rFonts w:ascii="Arial" w:hAnsi="Arial" w:cs="Arial"/>
          <w:b/>
          <w:bCs/>
          <w:sz w:val="24"/>
          <w:szCs w:val="24"/>
        </w:rPr>
      </w:pPr>
      <w:r>
        <w:rPr>
          <w:rFonts w:ascii="Arial" w:hAnsi="Arial" w:cs="Arial"/>
          <w:b/>
          <w:bCs/>
          <w:sz w:val="24"/>
          <w:szCs w:val="24"/>
        </w:rPr>
        <w:t>ART. 14 Definizione delle controversie</w:t>
      </w:r>
    </w:p>
    <w:p w:rsidR="000923C0" w:rsidRDefault="000F1014">
      <w:pPr>
        <w:pStyle w:val="Standard"/>
        <w:spacing w:before="0"/>
        <w:rPr>
          <w:rFonts w:ascii="Arial" w:hAnsi="Arial" w:cs="Arial"/>
        </w:rPr>
      </w:pPr>
      <w:r>
        <w:rPr>
          <w:rFonts w:ascii="Arial" w:hAnsi="Arial" w:cs="Arial"/>
        </w:rPr>
        <w:t>Tutte le controversie che potessero sorgere in ordine alla presente convenzione saranno competenza del giudice ordinario di Nuoro (NU) escludendo la competenza arbitrale.</w:t>
      </w:r>
    </w:p>
    <w:p w:rsidR="000923C0" w:rsidRDefault="000923C0">
      <w:pPr>
        <w:pStyle w:val="Textbody"/>
        <w:spacing w:after="0"/>
        <w:rPr>
          <w:rFonts w:ascii="Arial" w:hAnsi="Arial" w:cs="Arial"/>
          <w:b/>
          <w:bCs/>
          <w:sz w:val="24"/>
          <w:szCs w:val="24"/>
        </w:rPr>
      </w:pPr>
    </w:p>
    <w:p w:rsidR="000923C0" w:rsidRDefault="000F1014">
      <w:pPr>
        <w:pStyle w:val="Textbody"/>
        <w:spacing w:after="0"/>
        <w:rPr>
          <w:rFonts w:ascii="Arial" w:hAnsi="Arial" w:cs="Arial"/>
          <w:b/>
          <w:bCs/>
          <w:sz w:val="24"/>
          <w:szCs w:val="24"/>
        </w:rPr>
      </w:pPr>
      <w:r>
        <w:rPr>
          <w:rFonts w:ascii="Arial" w:hAnsi="Arial" w:cs="Arial"/>
          <w:b/>
          <w:bCs/>
          <w:sz w:val="24"/>
          <w:szCs w:val="24"/>
        </w:rPr>
        <w:t>ART. 15 Disposizioni finali</w:t>
      </w:r>
    </w:p>
    <w:p w:rsidR="00017156" w:rsidRDefault="000F1014">
      <w:pPr>
        <w:pStyle w:val="Standard"/>
        <w:suppressAutoHyphens w:val="0"/>
        <w:autoSpaceDE w:val="0"/>
        <w:spacing w:before="0"/>
        <w:textAlignment w:val="auto"/>
        <w:rPr>
          <w:rFonts w:ascii="Arial" w:hAnsi="Arial" w:cs="Arial"/>
        </w:rPr>
      </w:pPr>
      <w:r>
        <w:rPr>
          <w:rFonts w:ascii="Arial" w:hAnsi="Arial" w:cs="Arial"/>
        </w:rPr>
        <w:t xml:space="preserve">Per quanto non esplicitamente previsto nel presente disciplinare, si farà riferimento al </w:t>
      </w:r>
      <w:proofErr w:type="spellStart"/>
      <w:proofErr w:type="gramStart"/>
      <w:r w:rsidR="00017156">
        <w:rPr>
          <w:rFonts w:ascii="Arial" w:hAnsi="Arial" w:cs="Arial"/>
        </w:rPr>
        <w:t>D.Lgs</w:t>
      </w:r>
      <w:proofErr w:type="spellEnd"/>
      <w:proofErr w:type="gramEnd"/>
      <w:r w:rsidR="00017156">
        <w:rPr>
          <w:rFonts w:ascii="Arial" w:hAnsi="Arial" w:cs="Arial"/>
        </w:rPr>
        <w:t xml:space="preserve"> </w:t>
      </w:r>
      <w:r>
        <w:rPr>
          <w:rFonts w:ascii="Arial" w:hAnsi="Arial" w:cs="Arial"/>
        </w:rPr>
        <w:t xml:space="preserve">50/2016 e per quanto in esso non contemplato, alle indicazioni ed interpretazioni dei Ministeri, dell’ANAC, dei Consigli nazionali e degli Ordini professionali nonché alle norme del codice di procedura civile. Il presente disciplinare potrà essere integrato qualora da parte dell'Amministrazione e/o per effetto di leggi a carattere nazionale e/o regionale fossero richieste altre prestazioni, garanzie, assicurazioni e quant'altro non espressamente richiamato nel presente disciplinare con adeguati compensi aggiuntivi e integrativi a quanto sopra esposto. Eventuali modifiche al Contratto sono redatte in forma scritta, con data, certa, successiva a quella del Contratto. Il Professionista ed il Committente, ai sensi del </w:t>
      </w:r>
      <w:proofErr w:type="spellStart"/>
      <w:proofErr w:type="gramStart"/>
      <w:r>
        <w:rPr>
          <w:rFonts w:ascii="Arial" w:hAnsi="Arial" w:cs="Arial"/>
        </w:rPr>
        <w:t>D.Lgs</w:t>
      </w:r>
      <w:proofErr w:type="spellEnd"/>
      <w:proofErr w:type="gramEnd"/>
      <w:r>
        <w:rPr>
          <w:rFonts w:ascii="Arial" w:hAnsi="Arial" w:cs="Arial"/>
        </w:rPr>
        <w:t xml:space="preserve"> 196/2003 e s.m.i., autorizzano reciprocamente il trattamento dei dati personali per le sole finalità contemplate dal Contratto. Eventuali modifiche al Contratto e relativo allegato sono redatte in forma scritta, con data, certa, successiva a quella del Contratto. Il presente atto è soggetto alla registrazione in caso d’uso, ai sensi dell’art. 5 del D.P.R. 131 del 26.04.86.</w:t>
      </w:r>
    </w:p>
    <w:p w:rsidR="000923C0" w:rsidRDefault="000F1014">
      <w:pPr>
        <w:pStyle w:val="Standard"/>
        <w:suppressAutoHyphens w:val="0"/>
        <w:autoSpaceDE w:val="0"/>
        <w:spacing w:before="0"/>
        <w:textAlignment w:val="auto"/>
        <w:rPr>
          <w:rFonts w:ascii="Arial" w:hAnsi="Arial" w:cs="Arial"/>
        </w:rPr>
      </w:pPr>
      <w:r>
        <w:rPr>
          <w:rFonts w:ascii="Arial" w:hAnsi="Arial" w:cs="Arial"/>
        </w:rPr>
        <w:t>Le spese dell’imposta di bollo sulla convenzione, nonché le altre disposizioni o tasse nascenti dalle vigenti disposizioni, sono a totale carico del Professionista, senza diritto di rivalsa.</w:t>
      </w:r>
      <w:r w:rsidR="0096392E">
        <w:rPr>
          <w:rFonts w:ascii="Arial" w:hAnsi="Arial" w:cs="Arial"/>
        </w:rPr>
        <w:t xml:space="preserve"> </w:t>
      </w:r>
      <w:r>
        <w:rPr>
          <w:rFonts w:ascii="Arial" w:hAnsi="Arial" w:cs="Arial"/>
        </w:rPr>
        <w:t xml:space="preserve">Per quanto concerne l’incarico affidato, il Professionista elegge e manterrà per tutta la durata dell’incarico, domicilio in </w:t>
      </w:r>
      <w:r w:rsidRPr="00017156">
        <w:rPr>
          <w:rFonts w:ascii="Arial" w:hAnsi="Arial" w:cs="Arial"/>
        </w:rPr>
        <w:t>Nuoro</w:t>
      </w:r>
      <w:r>
        <w:rPr>
          <w:rFonts w:ascii="Arial" w:hAnsi="Arial" w:cs="Arial"/>
        </w:rPr>
        <w:t xml:space="preserve"> presso la sede dell’</w:t>
      </w:r>
      <w:r w:rsidRPr="00017156">
        <w:rPr>
          <w:rFonts w:ascii="Arial" w:hAnsi="Arial" w:cs="Arial"/>
        </w:rPr>
        <w:t>Area Tecnica Nuoro Lanusei in Via Demurtas n°1 – Nuoro (NU).</w:t>
      </w:r>
    </w:p>
    <w:p w:rsidR="000923C0" w:rsidRDefault="000923C0">
      <w:pPr>
        <w:pStyle w:val="Textbody"/>
        <w:spacing w:after="0"/>
        <w:rPr>
          <w:rFonts w:ascii="Arial" w:hAnsi="Arial" w:cs="Arial"/>
          <w:sz w:val="24"/>
          <w:szCs w:val="24"/>
        </w:rPr>
      </w:pPr>
    </w:p>
    <w:p w:rsidR="000923C0" w:rsidRDefault="00C90EB1">
      <w:pPr>
        <w:pStyle w:val="Standard"/>
        <w:rPr>
          <w:rFonts w:ascii="Arial" w:hAnsi="Arial" w:cs="Arial"/>
        </w:rPr>
      </w:pPr>
      <w:r>
        <w:rPr>
          <w:rFonts w:ascii="Arial" w:hAnsi="Arial" w:cs="Arial"/>
        </w:rPr>
        <w:t>Allegati</w:t>
      </w:r>
      <w:r w:rsidR="000F1014">
        <w:rPr>
          <w:rFonts w:ascii="Arial" w:hAnsi="Arial" w:cs="Arial"/>
        </w:rPr>
        <w:t>:</w:t>
      </w:r>
    </w:p>
    <w:p w:rsidR="000923C0" w:rsidRPr="00C90EB1" w:rsidRDefault="000F1014">
      <w:pPr>
        <w:pStyle w:val="Standard"/>
        <w:rPr>
          <w:rFonts w:ascii="Arial" w:hAnsi="Arial" w:cs="Arial"/>
        </w:rPr>
      </w:pPr>
      <w:r w:rsidRPr="00C90EB1">
        <w:rPr>
          <w:rFonts w:ascii="Arial" w:hAnsi="Arial" w:cs="Arial"/>
        </w:rPr>
        <w:t>Computo</w:t>
      </w:r>
    </w:p>
    <w:p w:rsidR="000923C0" w:rsidRPr="00C90EB1" w:rsidRDefault="000F1014">
      <w:pPr>
        <w:pStyle w:val="Standard"/>
        <w:spacing w:before="0"/>
        <w:rPr>
          <w:rFonts w:ascii="Arial" w:hAnsi="Arial" w:cs="Arial"/>
        </w:rPr>
      </w:pPr>
      <w:r w:rsidRPr="00C90EB1">
        <w:rPr>
          <w:rFonts w:ascii="Arial" w:hAnsi="Arial" w:cs="Arial"/>
        </w:rPr>
        <w:t>Elenco</w:t>
      </w:r>
    </w:p>
    <w:p w:rsidR="000923C0" w:rsidRDefault="000923C0">
      <w:pPr>
        <w:pStyle w:val="Textbody"/>
        <w:spacing w:after="0"/>
        <w:rPr>
          <w:rFonts w:ascii="Arial" w:hAnsi="Arial" w:cs="Arial"/>
          <w:sz w:val="24"/>
          <w:szCs w:val="24"/>
        </w:rPr>
      </w:pPr>
    </w:p>
    <w:p w:rsidR="000923C0" w:rsidRDefault="000F1014">
      <w:pPr>
        <w:pStyle w:val="Textbody"/>
        <w:spacing w:after="0"/>
        <w:rPr>
          <w:rFonts w:ascii="Arial" w:hAnsi="Arial" w:cs="Arial"/>
          <w:sz w:val="24"/>
          <w:szCs w:val="24"/>
        </w:rPr>
      </w:pPr>
      <w:r w:rsidRPr="00017156">
        <w:rPr>
          <w:rFonts w:ascii="Arial" w:hAnsi="Arial" w:cs="Arial"/>
          <w:sz w:val="24"/>
          <w:szCs w:val="24"/>
        </w:rPr>
        <w:t>Nuoro, _______</w:t>
      </w:r>
      <w:r w:rsidR="00017156">
        <w:rPr>
          <w:rFonts w:ascii="Arial" w:hAnsi="Arial" w:cs="Arial"/>
          <w:sz w:val="24"/>
          <w:szCs w:val="24"/>
        </w:rPr>
        <w:t>___</w:t>
      </w:r>
      <w:r w:rsidRPr="00017156">
        <w:rPr>
          <w:rFonts w:ascii="Arial" w:hAnsi="Arial" w:cs="Arial"/>
          <w:sz w:val="24"/>
          <w:szCs w:val="24"/>
        </w:rPr>
        <w:t>_</w:t>
      </w:r>
      <w:bookmarkStart w:id="0" w:name="_GoBack"/>
      <w:bookmarkEnd w:id="0"/>
    </w:p>
    <w:p w:rsidR="000923C0" w:rsidRDefault="000923C0">
      <w:pPr>
        <w:pStyle w:val="Textbody"/>
        <w:spacing w:after="0"/>
        <w:rPr>
          <w:rFonts w:ascii="Arial" w:hAnsi="Arial" w:cs="Arial"/>
          <w:sz w:val="24"/>
          <w:szCs w:val="24"/>
        </w:rPr>
      </w:pPr>
    </w:p>
    <w:p w:rsidR="000923C0" w:rsidRDefault="000F1014">
      <w:pPr>
        <w:pStyle w:val="Textbody"/>
        <w:rPr>
          <w:rFonts w:ascii="Arial" w:hAnsi="Arial" w:cs="Arial"/>
          <w:sz w:val="24"/>
          <w:szCs w:val="24"/>
        </w:rPr>
      </w:pPr>
      <w:r>
        <w:rPr>
          <w:rFonts w:ascii="Arial" w:hAnsi="Arial" w:cs="Arial"/>
          <w:sz w:val="24"/>
          <w:szCs w:val="24"/>
        </w:rPr>
        <w:t>Il professionista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Il committente</w:t>
      </w:r>
    </w:p>
    <w:p w:rsidR="000923C0" w:rsidRDefault="000923C0">
      <w:pPr>
        <w:pStyle w:val="Textbody"/>
      </w:pPr>
    </w:p>
    <w:p w:rsidR="000923C0" w:rsidRDefault="000923C0">
      <w:pPr>
        <w:pStyle w:val="Standard"/>
        <w:suppressAutoHyphens w:val="0"/>
        <w:autoSpaceDE w:val="0"/>
        <w:spacing w:before="0"/>
        <w:textAlignment w:val="auto"/>
        <w:rPr>
          <w:rFonts w:ascii="Arial" w:hAnsi="Arial" w:cs="Arial"/>
        </w:rPr>
      </w:pPr>
    </w:p>
    <w:p w:rsidR="0096392E" w:rsidRDefault="0096392E">
      <w:pPr>
        <w:pStyle w:val="Standard"/>
        <w:suppressAutoHyphens w:val="0"/>
        <w:autoSpaceDE w:val="0"/>
        <w:spacing w:before="0"/>
        <w:textAlignment w:val="auto"/>
        <w:rPr>
          <w:rFonts w:ascii="Arial" w:hAnsi="Arial" w:cs="Arial"/>
        </w:rPr>
      </w:pPr>
    </w:p>
    <w:p w:rsidR="0096392E" w:rsidRDefault="0096392E">
      <w:pPr>
        <w:pStyle w:val="Standard"/>
        <w:suppressAutoHyphens w:val="0"/>
        <w:autoSpaceDE w:val="0"/>
        <w:spacing w:before="0"/>
        <w:textAlignment w:val="auto"/>
        <w:rPr>
          <w:rFonts w:ascii="Arial" w:hAnsi="Arial" w:cs="Arial"/>
        </w:rPr>
      </w:pPr>
    </w:p>
    <w:p w:rsidR="00017156" w:rsidRDefault="00017156">
      <w:pPr>
        <w:pStyle w:val="Standard"/>
        <w:suppressAutoHyphens w:val="0"/>
        <w:autoSpaceDE w:val="0"/>
        <w:spacing w:before="0"/>
        <w:textAlignment w:val="auto"/>
        <w:rPr>
          <w:rFonts w:ascii="Arial" w:hAnsi="Arial" w:cs="Arial"/>
        </w:rPr>
      </w:pPr>
    </w:p>
    <w:p w:rsidR="000923C0" w:rsidRDefault="000F1014">
      <w:pPr>
        <w:pStyle w:val="Standard"/>
        <w:suppressAutoHyphens w:val="0"/>
        <w:autoSpaceDE w:val="0"/>
        <w:spacing w:before="0"/>
        <w:textAlignment w:val="auto"/>
        <w:rPr>
          <w:rFonts w:ascii="Arial" w:hAnsi="Arial" w:cs="Arial"/>
        </w:rPr>
      </w:pPr>
      <w:r>
        <w:rPr>
          <w:rFonts w:ascii="Arial" w:hAnsi="Arial" w:cs="Arial"/>
        </w:rPr>
        <w:lastRenderedPageBreak/>
        <w:t>Il Professionista dichiara di approvare specificatamente, ai sensi e per gli effetti di cui all’art. 1341 del C.C., le condizioni di cui agli artt. 3 -Termine di esecuzione dell’incarico, 4 - Compenso, 5 - Verifica dei servizi e modalità di pagamento, 6 – Proroghe e Penali, 7 - Clausola risolutiva espressa, 8 – Recesso.</w:t>
      </w:r>
    </w:p>
    <w:p w:rsidR="000923C0" w:rsidRDefault="000F1014">
      <w:pPr>
        <w:pStyle w:val="Standard"/>
        <w:suppressAutoHyphens w:val="0"/>
        <w:autoSpaceDE w:val="0"/>
        <w:spacing w:before="0"/>
        <w:textAlignment w:val="auto"/>
        <w:rPr>
          <w:rFonts w:ascii="Arial" w:hAnsi="Arial" w:cs="Arial"/>
        </w:rPr>
      </w:pPr>
      <w:r>
        <w:rPr>
          <w:rFonts w:ascii="Arial" w:hAnsi="Arial" w:cs="Arial"/>
        </w:rPr>
        <w:t>Letto, confermato e sottoscritto in segno di integrale accettazione senza riserve.</w:t>
      </w:r>
    </w:p>
    <w:p w:rsidR="000923C0" w:rsidRDefault="000923C0">
      <w:pPr>
        <w:pStyle w:val="Textbody"/>
        <w:rPr>
          <w:rFonts w:ascii="Arial" w:hAnsi="Arial" w:cs="Arial"/>
        </w:rPr>
      </w:pPr>
    </w:p>
    <w:p w:rsidR="0096392E" w:rsidRPr="00017156" w:rsidRDefault="000F1014">
      <w:pPr>
        <w:pStyle w:val="Textbody"/>
        <w:rPr>
          <w:rFonts w:ascii="Arial" w:hAnsi="Arial" w:cs="Arial"/>
          <w:sz w:val="24"/>
          <w:szCs w:val="24"/>
        </w:rPr>
      </w:pPr>
      <w:r w:rsidRPr="00017156">
        <w:rPr>
          <w:rFonts w:ascii="Arial" w:hAnsi="Arial" w:cs="Arial"/>
          <w:sz w:val="24"/>
          <w:szCs w:val="24"/>
        </w:rPr>
        <w:t>Il professionista</w:t>
      </w:r>
      <w:r w:rsidRPr="00017156">
        <w:rPr>
          <w:rFonts w:ascii="Arial" w:hAnsi="Arial" w:cs="Arial"/>
          <w:sz w:val="24"/>
          <w:szCs w:val="24"/>
        </w:rPr>
        <w:tab/>
      </w:r>
    </w:p>
    <w:p w:rsidR="0096392E" w:rsidRDefault="0096392E">
      <w:pPr>
        <w:pStyle w:val="Textbody"/>
      </w:pPr>
    </w:p>
    <w:p w:rsidR="0096392E" w:rsidRDefault="0096392E">
      <w:pPr>
        <w:pStyle w:val="Textbody"/>
      </w:pPr>
    </w:p>
    <w:p w:rsidR="000923C0" w:rsidRDefault="0096392E">
      <w:pPr>
        <w:pStyle w:val="Textbody"/>
        <w:rPr>
          <w:rFonts w:ascii="Arial" w:hAnsi="Arial" w:cs="Arial"/>
          <w:sz w:val="24"/>
          <w:szCs w:val="24"/>
        </w:rPr>
      </w:pPr>
      <w:r>
        <w:t>_________________________________</w:t>
      </w:r>
      <w:r w:rsidR="000F1014">
        <w:tab/>
      </w:r>
      <w:r w:rsidR="000F1014">
        <w:tab/>
      </w:r>
      <w:r w:rsidR="000F1014">
        <w:tab/>
        <w:t xml:space="preserve">           </w:t>
      </w:r>
    </w:p>
    <w:p w:rsidR="000923C0" w:rsidRDefault="000923C0">
      <w:pPr>
        <w:pStyle w:val="Textbody"/>
        <w:rPr>
          <w:rFonts w:ascii="Arial" w:hAnsi="Arial" w:cs="Arial"/>
          <w:sz w:val="24"/>
          <w:szCs w:val="24"/>
        </w:rPr>
      </w:pPr>
    </w:p>
    <w:p w:rsidR="000923C0" w:rsidRDefault="000923C0">
      <w:pPr>
        <w:pStyle w:val="Textbody"/>
      </w:pPr>
    </w:p>
    <w:sectPr w:rsidR="000923C0">
      <w:footerReference w:type="default" r:id="rId7"/>
      <w:pgSz w:w="11906" w:h="16838"/>
      <w:pgMar w:top="661" w:right="1134" w:bottom="957" w:left="1134" w:header="720" w:footer="5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5F4" w:rsidRDefault="004705F4">
      <w:r>
        <w:separator/>
      </w:r>
    </w:p>
  </w:endnote>
  <w:endnote w:type="continuationSeparator" w:id="0">
    <w:p w:rsidR="004705F4" w:rsidRDefault="0047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ËÎÌå">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Liberation Mono"/>
    <w:panose1 w:val="00000400000000000000"/>
    <w:charset w:val="00"/>
    <w:family w:val="auto"/>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76A" w:rsidRDefault="000F1014">
    <w:pPr>
      <w:pStyle w:val="Pidipagina"/>
    </w:pPr>
    <w:r>
      <w:rPr>
        <w:noProof/>
        <w:lang w:eastAsia="it-IT" w:bidi="ar-SA"/>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34920</wp:posOffset>
              </wp:positionV>
              <wp:extent cx="6172560" cy="1080"/>
              <wp:effectExtent l="0" t="0" r="18690" b="17970"/>
              <wp:wrapNone/>
              <wp:docPr id="1" name="Line 1"/>
              <wp:cNvGraphicFramePr/>
              <a:graphic xmlns:a="http://schemas.openxmlformats.org/drawingml/2006/main">
                <a:graphicData uri="http://schemas.microsoft.com/office/word/2010/wordprocessingShape">
                  <wps:wsp>
                    <wps:cNvSpPr/>
                    <wps:spPr>
                      <a:xfrm>
                        <a:off x="0" y="0"/>
                        <a:ext cx="6172560" cy="1080"/>
                      </a:xfrm>
                      <a:custGeom>
                        <a:avLst/>
                        <a:gdLst>
                          <a:gd name="f0" fmla="val 10800000"/>
                          <a:gd name="f1" fmla="val 5400000"/>
                          <a:gd name="f2" fmla="val 180"/>
                          <a:gd name="f3" fmla="val w"/>
                          <a:gd name="f4" fmla="val h"/>
                          <a:gd name="f5" fmla="val ss"/>
                          <a:gd name="f6" fmla="val 0"/>
                          <a:gd name="f7" fmla="+- 0 0 0"/>
                          <a:gd name="f8" fmla="abs f3"/>
                          <a:gd name="f9" fmla="abs f4"/>
                          <a:gd name="f10" fmla="abs f5"/>
                          <a:gd name="f11" fmla="val f6"/>
                          <a:gd name="f12" fmla="*/ f7 f0 1"/>
                          <a:gd name="f13" fmla="?: f8 f3 1"/>
                          <a:gd name="f14" fmla="?: f9 f4 1"/>
                          <a:gd name="f15" fmla="?: f10 f5 1"/>
                          <a:gd name="f16" fmla="*/ f12 1 f2"/>
                          <a:gd name="f17" fmla="*/ f13 1 21600"/>
                          <a:gd name="f18" fmla="*/ f14 1 21600"/>
                          <a:gd name="f19" fmla="*/ 21600 f13 1"/>
                          <a:gd name="f20" fmla="*/ 21600 f14 1"/>
                          <a:gd name="f21" fmla="+- f16 0 f1"/>
                          <a:gd name="f22" fmla="min f18 f17"/>
                          <a:gd name="f23" fmla="*/ f19 1 f15"/>
                          <a:gd name="f24" fmla="*/ f20 1 f15"/>
                          <a:gd name="f25" fmla="val f23"/>
                          <a:gd name="f26" fmla="val f24"/>
                          <a:gd name="f27" fmla="*/ f6 f22 1"/>
                          <a:gd name="f28" fmla="*/ f23 f22 1"/>
                          <a:gd name="f29" fmla="*/ f24 f22 1"/>
                          <a:gd name="f30" fmla="*/ f11 f22 1"/>
                          <a:gd name="f31" fmla="*/ f25 f22 1"/>
                          <a:gd name="f32" fmla="*/ f26 f22 1"/>
                        </a:gdLst>
                        <a:ahLst/>
                        <a:cxnLst>
                          <a:cxn ang="3cd4">
                            <a:pos x="hc" y="t"/>
                          </a:cxn>
                          <a:cxn ang="0">
                            <a:pos x="r" y="vc"/>
                          </a:cxn>
                          <a:cxn ang="cd4">
                            <a:pos x="hc" y="b"/>
                          </a:cxn>
                          <a:cxn ang="cd2">
                            <a:pos x="l" y="vc"/>
                          </a:cxn>
                          <a:cxn ang="f21">
                            <a:pos x="f30" y="f30"/>
                          </a:cxn>
                          <a:cxn ang="f21">
                            <a:pos x="f31" y="f32"/>
                          </a:cxn>
                        </a:cxnLst>
                        <a:rect l="f27" t="f27" r="f28" b="f29"/>
                        <a:pathLst>
                          <a:path>
                            <a:moveTo>
                              <a:pt x="f30" y="f30"/>
                            </a:moveTo>
                            <a:lnTo>
                              <a:pt x="f31" y="f32"/>
                            </a:lnTo>
                          </a:path>
                        </a:pathLst>
                      </a:custGeom>
                      <a:noFill/>
                      <a:ln w="9360">
                        <a:solidFill>
                          <a:srgbClr val="000000"/>
                        </a:solidFill>
                        <a:prstDash val="solid"/>
                        <a:miter/>
                      </a:ln>
                    </wps:spPr>
                    <wps:txbx>
                      <w:txbxContent>
                        <w:p w:rsidR="0037376A" w:rsidRDefault="004705F4"/>
                      </w:txbxContent>
                    </wps:txbx>
                    <wps:bodyPr vert="horz" wrap="square" lIns="158760" tIns="82440" rIns="158760" bIns="82440" anchor="t" compatLnSpc="0">
                      <a:noAutofit/>
                    </wps:bodyPr>
                  </wps:wsp>
                </a:graphicData>
              </a:graphic>
            </wp:anchor>
          </w:drawing>
        </mc:Choice>
        <mc:Fallback xmlns:cx1="http://schemas.microsoft.com/office/drawing/2015/9/8/chartex">
          <w:pict>
            <v:shape id="Line 1" o:spid="_x0000_s1026" style="position:absolute;margin-left:0;margin-top:2.75pt;width:486.05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172560,1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" adj="-11796480,,5400" path="m,l6172560,1080e" filled="f" strokeweight=".26mm">
              <v:stroke joinstyle="miter"/>
              <v:formulas/>
              <v:path arrowok="t" o:connecttype="custom" o:connectlocs="3086280,0;6172560,540;3086280,1080;0,540;0,0;6172560,1080" o:connectangles="270,0,90,180,270,270" textboxrect="0,0,6172560,1080"/>
              <v:textbox inset="4.41mm,2.29mm,4.41mm,2.29mm">
                <w:txbxContent>
                  <w:p w:rsidR="0037376A" w:rsidRDefault="00017156">
                    <w:pPr>
                      <w:rPr>
                        <w:rFonts w:hint="eastAsia"/>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5F4" w:rsidRDefault="004705F4">
      <w:r>
        <w:rPr>
          <w:color w:val="000000"/>
        </w:rPr>
        <w:separator/>
      </w:r>
    </w:p>
  </w:footnote>
  <w:footnote w:type="continuationSeparator" w:id="0">
    <w:p w:rsidR="004705F4" w:rsidRDefault="004705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70B2"/>
    <w:multiLevelType w:val="multilevel"/>
    <w:tmpl w:val="4F06EF84"/>
    <w:styleLink w:val="WWNum2"/>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17C51D02"/>
    <w:multiLevelType w:val="multilevel"/>
    <w:tmpl w:val="0E1488FC"/>
    <w:styleLink w:val="WW8Num8"/>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8082C93"/>
    <w:multiLevelType w:val="multilevel"/>
    <w:tmpl w:val="96723598"/>
    <w:styleLink w:val="WW8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24951233"/>
    <w:multiLevelType w:val="multilevel"/>
    <w:tmpl w:val="E8605D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93C4E16"/>
    <w:multiLevelType w:val="multilevel"/>
    <w:tmpl w:val="D9287F3C"/>
    <w:styleLink w:val="WW8Num4"/>
    <w:lvl w:ilvl="0">
      <w:numFmt w:val="bullet"/>
      <w:lvlText w:val=""/>
      <w:lvlJc w:val="left"/>
      <w:rPr>
        <w:rFonts w:ascii="Symbol" w:hAnsi="Symbol" w:cs="Symbol"/>
        <w:sz w:val="24"/>
        <w:szCs w:val="24"/>
        <w:lang w:eastAsia="en-U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lang w:eastAsia="en-US"/>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lang w:eastAsia="en-US"/>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4A001AF1"/>
    <w:multiLevelType w:val="multilevel"/>
    <w:tmpl w:val="86366A8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 w15:restartNumberingAfterBreak="0">
    <w:nsid w:val="4B4C601B"/>
    <w:multiLevelType w:val="multilevel"/>
    <w:tmpl w:val="5C3837F2"/>
    <w:styleLink w:val="WW8Num5"/>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4BB4059B"/>
    <w:multiLevelType w:val="multilevel"/>
    <w:tmpl w:val="9B50BAC6"/>
    <w:styleLink w:val="WW8Num6"/>
    <w:lvl w:ilvl="0">
      <w:start w:val="26"/>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4C337EC2"/>
    <w:multiLevelType w:val="multilevel"/>
    <w:tmpl w:val="67DCDE2C"/>
    <w:styleLink w:val="WW8Num2"/>
    <w:lvl w:ilvl="0">
      <w:numFmt w:val="bullet"/>
      <w:lvlText w:val=""/>
      <w:lvlJc w:val="left"/>
      <w:rPr>
        <w:rFonts w:ascii="Symbol" w:hAnsi="Symbol" w:cs="Symbol"/>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52C64390"/>
    <w:multiLevelType w:val="multilevel"/>
    <w:tmpl w:val="77D0D94E"/>
    <w:styleLink w:val="WWNum1"/>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634E6B5B"/>
    <w:multiLevelType w:val="multilevel"/>
    <w:tmpl w:val="86DC3DD2"/>
    <w:styleLink w:val="WW8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66B15641"/>
    <w:multiLevelType w:val="multilevel"/>
    <w:tmpl w:val="67CC6204"/>
    <w:styleLink w:val="WW8Num9"/>
    <w:lvl w:ilvl="0">
      <w:numFmt w:val="bullet"/>
      <w:lvlText w:val="−"/>
      <w:lvlJc w:val="left"/>
      <w:rPr>
        <w:rFonts w:ascii="Calibri" w:eastAsia="SimSun, ËÎÌå" w:hAnsi="Calibri" w:cs="Calibri"/>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68054DCE"/>
    <w:multiLevelType w:val="multilevel"/>
    <w:tmpl w:val="2E9C8CBC"/>
    <w:styleLink w:val="WW8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7B2C2AD7"/>
    <w:multiLevelType w:val="multilevel"/>
    <w:tmpl w:val="4C4A48BA"/>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
  </w:num>
  <w:num w:numId="2">
    <w:abstractNumId w:val="8"/>
  </w:num>
  <w:num w:numId="3">
    <w:abstractNumId w:val="13"/>
  </w:num>
  <w:num w:numId="4">
    <w:abstractNumId w:val="4"/>
  </w:num>
  <w:num w:numId="5">
    <w:abstractNumId w:val="6"/>
  </w:num>
  <w:num w:numId="6">
    <w:abstractNumId w:val="7"/>
  </w:num>
  <w:num w:numId="7">
    <w:abstractNumId w:val="10"/>
  </w:num>
  <w:num w:numId="8">
    <w:abstractNumId w:val="1"/>
  </w:num>
  <w:num w:numId="9">
    <w:abstractNumId w:val="11"/>
  </w:num>
  <w:num w:numId="10">
    <w:abstractNumId w:val="12"/>
  </w:num>
  <w:num w:numId="11">
    <w:abstractNumId w:val="9"/>
  </w:num>
  <w:num w:numId="12">
    <w:abstractNumId w:val="0"/>
  </w:num>
  <w:num w:numId="13">
    <w:abstractNumId w:val="0"/>
  </w:num>
  <w:num w:numId="14">
    <w:abstractNumId w:val="9"/>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C0"/>
    <w:rsid w:val="00017156"/>
    <w:rsid w:val="000923C0"/>
    <w:rsid w:val="000F1014"/>
    <w:rsid w:val="004705F4"/>
    <w:rsid w:val="005B0B79"/>
    <w:rsid w:val="00823579"/>
    <w:rsid w:val="0096392E"/>
    <w:rsid w:val="00C90EB1"/>
    <w:rsid w:val="00C966CC"/>
    <w:rsid w:val="00E61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6D3E"/>
  <w15:docId w15:val="{5AFB28D1-A847-4A1E-917F-93EE9919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autoSpaceDE w:val="0"/>
      <w:jc w:val="center"/>
      <w:outlineLvl w:val="0"/>
    </w:pPr>
    <w:rPr>
      <w:b/>
      <w:bCs/>
      <w:sz w:val="36"/>
      <w:szCs w:val="36"/>
    </w:rPr>
  </w:style>
  <w:style w:type="paragraph" w:styleId="Titolo4">
    <w:name w:val="heading 4"/>
    <w:basedOn w:val="Standard"/>
    <w:next w:val="Standard"/>
    <w:pPr>
      <w:keepNext/>
      <w:spacing w:before="240" w:after="60"/>
      <w:outlineLvl w:val="3"/>
    </w:pPr>
    <w:rPr>
      <w:b/>
      <w:bCs/>
      <w:sz w:val="28"/>
      <w:szCs w:val="28"/>
    </w:rPr>
  </w:style>
  <w:style w:type="paragraph" w:styleId="Titolo5">
    <w:name w:val="heading 5"/>
    <w:basedOn w:val="Standard"/>
    <w:next w:val="Standard"/>
    <w:pPr>
      <w:spacing w:before="240" w:after="60"/>
      <w:outlineLvl w:val="4"/>
    </w:pPr>
    <w:rPr>
      <w:rFonts w:ascii="Calibri" w:eastAsia="Calibri" w:hAnsi="Calibri" w:cs="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jc w:val="both"/>
    </w:pPr>
    <w:rPr>
      <w:rFonts w:ascii="Times New Roman" w:eastAsia="Times New Roman" w:hAnsi="Times New Roman" w:cs="Times New Roman"/>
      <w:lang w:bidi="ar-SA"/>
    </w:rPr>
  </w:style>
  <w:style w:type="paragraph" w:customStyle="1" w:styleId="Heading">
    <w:name w:val="Heading"/>
    <w:basedOn w:val="Standard"/>
    <w:next w:val="Textbody"/>
    <w:pPr>
      <w:jc w:val="center"/>
    </w:pPr>
    <w:rPr>
      <w:rFonts w:ascii="Arial" w:eastAsia="Arial" w:hAnsi="Arial" w:cs="Arial"/>
      <w:b/>
      <w:szCs w:val="20"/>
    </w:rPr>
  </w:style>
  <w:style w:type="paragraph" w:customStyle="1" w:styleId="Textbody">
    <w:name w:val="Text body"/>
    <w:basedOn w:val="Standard"/>
    <w:pPr>
      <w:spacing w:before="0" w:after="120"/>
    </w:pPr>
    <w:rPr>
      <w:sz w:val="20"/>
      <w:szCs w:val="20"/>
    </w:rPr>
  </w:style>
  <w:style w:type="paragraph" w:styleId="Elenco">
    <w:name w:val="List"/>
    <w:basedOn w:val="Textbody"/>
    <w:rPr>
      <w:rFonts w:cs="Arial"/>
      <w:sz w:val="24"/>
    </w:rPr>
  </w:style>
  <w:style w:type="paragraph" w:styleId="Didascalia">
    <w:name w:val="caption"/>
    <w:basedOn w:val="Standard"/>
    <w:pPr>
      <w:suppressLineNumbers/>
      <w:spacing w:before="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Normale"/>
    <w:pPr>
      <w:tabs>
        <w:tab w:val="center" w:pos="4819"/>
        <w:tab w:val="right" w:pos="9638"/>
      </w:tabs>
    </w:pPr>
    <w:rPr>
      <w:rFonts w:cs="Mangal"/>
      <w:szCs w:val="21"/>
    </w:rPr>
  </w:style>
  <w:style w:type="paragraph" w:styleId="Testofumetto">
    <w:name w:val="Balloon Text"/>
    <w:basedOn w:val="Standard"/>
    <w:rPr>
      <w:rFonts w:ascii="Tahoma" w:eastAsia="Tahoma" w:hAnsi="Tahoma" w:cs="Tahoma"/>
      <w:sz w:val="16"/>
      <w:szCs w:val="16"/>
    </w:rPr>
  </w:style>
  <w:style w:type="paragraph" w:customStyle="1" w:styleId="Textbodyindent">
    <w:name w:val="Text body indent"/>
    <w:basedOn w:val="Standard"/>
    <w:pPr>
      <w:spacing w:before="0" w:after="120"/>
      <w:ind w:left="283"/>
    </w:pPr>
  </w:style>
  <w:style w:type="paragraph" w:styleId="Rientrocorpodeltesto3">
    <w:name w:val="Body Text Indent 3"/>
    <w:basedOn w:val="Standard"/>
    <w:pPr>
      <w:spacing w:before="0" w:after="120"/>
      <w:ind w:left="283"/>
    </w:pPr>
    <w:rPr>
      <w:sz w:val="16"/>
      <w:szCs w:val="16"/>
    </w:rPr>
  </w:style>
  <w:style w:type="paragraph" w:customStyle="1" w:styleId="Tabellanormale1">
    <w:name w:val="Tabella normale1"/>
  </w:style>
  <w:style w:type="paragraph" w:customStyle="1" w:styleId="Standarduser">
    <w:name w:val="Standard (user)"/>
    <w:pPr>
      <w:widowControl/>
      <w:suppressAutoHyphens/>
      <w:spacing w:before="120"/>
      <w:jc w:val="both"/>
    </w:pPr>
    <w:rPr>
      <w:rFonts w:ascii="Times New Roman" w:eastAsia="Cambria Math" w:hAnsi="Times New Roman" w:cs="Times New Roman"/>
      <w:lang w:bidi="ar-SA"/>
    </w:rPr>
  </w:style>
  <w:style w:type="paragraph" w:customStyle="1" w:styleId="Textbodyuser">
    <w:name w:val="Text body (user)"/>
    <w:basedOn w:val="Standarduser"/>
    <w:pPr>
      <w:spacing w:after="120"/>
    </w:pPr>
    <w:rPr>
      <w:sz w:val="20"/>
      <w:szCs w:val="20"/>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Symbol" w:eastAsia="Symbol" w:hAnsi="Symbol" w:cs="Symbol"/>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Wingdings" w:eastAsia="Wingdings" w:hAnsi="Wingdings" w:cs="Wingdings"/>
    </w:rPr>
  </w:style>
  <w:style w:type="character" w:customStyle="1" w:styleId="WW8Num2z4">
    <w:name w:val="WW8Num2z4"/>
    <w:rPr>
      <w:rFonts w:ascii="Courier New" w:eastAsia="Courier New" w:hAnsi="Courier New" w:cs="Courier New"/>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Symbol" w:hAnsi="Symbol" w:cs="Symbol"/>
      <w:sz w:val="24"/>
      <w:szCs w:val="24"/>
      <w:lang w:eastAsia="en-US"/>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Symbol" w:eastAsia="Symbol" w:hAnsi="Symbol" w:cs="Symbol"/>
      <w:sz w:val="24"/>
      <w:szCs w:val="24"/>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Times New Roman" w:eastAsia="Times New Roman" w:hAnsi="Times New Roman" w:cs="Times New Roman"/>
    </w:rPr>
  </w:style>
  <w:style w:type="character" w:customStyle="1" w:styleId="WW8Num9z0">
    <w:name w:val="WW8Num9z0"/>
    <w:rPr>
      <w:rFonts w:ascii="Calibri" w:eastAsia="SimSun, ËÎÌå" w:hAnsi="Calibri" w:cs="Calibri"/>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CarattereCarattere1">
    <w:name w:val="Carattere Carattere1"/>
    <w:rPr>
      <w:rFonts w:ascii="Calibri" w:eastAsia="Times New Roman" w:hAnsi="Calibri" w:cs="Times New Roman"/>
      <w:b/>
      <w:bCs/>
      <w:i/>
      <w:iCs/>
      <w:sz w:val="26"/>
      <w:szCs w:val="26"/>
    </w:rPr>
  </w:style>
  <w:style w:type="character" w:customStyle="1" w:styleId="CarattereCarattere">
    <w:name w:val="Carattere Carattere"/>
    <w:rPr>
      <w:sz w:val="16"/>
      <w:szCs w:val="16"/>
    </w:rPr>
  </w:style>
  <w:style w:type="paragraph" w:customStyle="1" w:styleId="Default">
    <w:name w:val="Default"/>
    <w:rsid w:val="005B0B79"/>
    <w:pPr>
      <w:widowControl/>
      <w:autoSpaceDE w:val="0"/>
      <w:adjustRightInd w:val="0"/>
      <w:textAlignment w:val="auto"/>
    </w:pPr>
    <w:rPr>
      <w:rFonts w:ascii="Arial" w:hAnsi="Arial"/>
      <w:color w:val="000000"/>
      <w:kern w:val="0"/>
      <w:lang w:bidi="ar-SA"/>
    </w:rPr>
  </w:style>
  <w:style w:type="character" w:customStyle="1" w:styleId="PidipaginaCarattere">
    <w:name w:val="Piè di pagina Carattere"/>
    <w:basedOn w:val="Carpredefinitoparagrafo"/>
    <w:rPr>
      <w:rFonts w:cs="Mangal"/>
      <w:szCs w:val="21"/>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Titolo1Carattere">
    <w:name w:val="Titolo 1 Carattere"/>
    <w:basedOn w:val="Carpredefinitoparagrafo"/>
    <w:rPr>
      <w:rFonts w:ascii="Times New Roman" w:eastAsia="Times New Roman" w:hAnsi="Times New Roman" w:cs="Times New Roman"/>
      <w:b/>
      <w:bCs/>
      <w:sz w:val="36"/>
      <w:szCs w:val="36"/>
      <w:lang w:bidi="ar-SA"/>
    </w:rPr>
  </w:style>
  <w:style w:type="character" w:customStyle="1" w:styleId="Carpredefinitoparagrafo1">
    <w:name w:val="Car. predefinito paragrafo1"/>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Num1">
    <w:name w:val="WWNum1"/>
    <w:basedOn w:val="Nessunelenco"/>
    <w:pPr>
      <w:numPr>
        <w:numId w:val="11"/>
      </w:numPr>
    </w:pPr>
  </w:style>
  <w:style w:type="numbering" w:customStyle="1" w:styleId="WWNum2">
    <w:name w:val="WWNum2"/>
    <w:basedOn w:val="Nessunelenco"/>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3350</Words>
  <Characters>19099</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CONVENZIONE</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dc:title>
  <dc:creator>mario</dc:creator>
  <cp:lastModifiedBy>Giuseppina Sedda</cp:lastModifiedBy>
  <cp:revision>5</cp:revision>
  <dcterms:created xsi:type="dcterms:W3CDTF">2022-10-12T10:58:00Z</dcterms:created>
  <dcterms:modified xsi:type="dcterms:W3CDTF">2022-11-02T08:20:00Z</dcterms:modified>
</cp:coreProperties>
</file>