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FC1EEF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F91D03">
        <w:rPr>
          <w:b/>
          <w:sz w:val="22"/>
          <w:szCs w:val="22"/>
        </w:rPr>
        <w:t>CARDIOLOGIA</w:t>
      </w:r>
      <w:r w:rsidR="0016069C">
        <w:rPr>
          <w:b/>
          <w:bCs/>
          <w:sz w:val="22"/>
          <w:szCs w:val="22"/>
        </w:rPr>
        <w:t xml:space="preserve">, </w:t>
      </w:r>
      <w:r w:rsidR="00F91D03">
        <w:rPr>
          <w:b/>
          <w:bCs/>
          <w:sz w:val="22"/>
          <w:szCs w:val="22"/>
        </w:rPr>
        <w:t>DEL PRESIDIO OSPEDALIERO</w:t>
      </w:r>
      <w:bookmarkStart w:id="0" w:name="_GoBack"/>
      <w:bookmarkEnd w:id="0"/>
      <w:r w:rsidR="0016069C">
        <w:rPr>
          <w:b/>
          <w:bCs/>
          <w:sz w:val="22"/>
          <w:szCs w:val="22"/>
        </w:rPr>
        <w:t xml:space="preserve"> DELLA</w:t>
      </w:r>
      <w:r w:rsidR="0016069C" w:rsidRPr="0016069C">
        <w:rPr>
          <w:b/>
          <w:bCs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ASL N. 4</w:t>
      </w:r>
      <w:r w:rsidR="00E33CAD" w:rsidRPr="0016069C">
        <w:rPr>
          <w:b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OGLIASTRA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lastRenderedPageBreak/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ASL n.</w:t>
      </w:r>
      <w:r w:rsidR="009D44F7">
        <w:rPr>
          <w:bCs/>
          <w:sz w:val="22"/>
          <w:szCs w:val="22"/>
        </w:rPr>
        <w:t xml:space="preserve"> 4</w:t>
      </w:r>
      <w:r w:rsidR="0033475F">
        <w:rPr>
          <w:bCs/>
          <w:sz w:val="22"/>
          <w:szCs w:val="22"/>
        </w:rPr>
        <w:t xml:space="preserve"> del</w:t>
      </w:r>
      <w:r w:rsidR="009D44F7">
        <w:rPr>
          <w:bCs/>
          <w:sz w:val="22"/>
          <w:szCs w:val="22"/>
        </w:rPr>
        <w:t>l’Ogliastra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lastRenderedPageBreak/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EEF" w:rsidRDefault="00FC1EEF" w:rsidP="00012291">
      <w:r>
        <w:separator/>
      </w:r>
    </w:p>
  </w:endnote>
  <w:endnote w:type="continuationSeparator" w:id="0">
    <w:p w:rsidR="00FC1EEF" w:rsidRDefault="00FC1EEF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1D0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EEF" w:rsidRDefault="00FC1EEF" w:rsidP="00012291">
      <w:r>
        <w:separator/>
      </w:r>
    </w:p>
  </w:footnote>
  <w:footnote w:type="continuationSeparator" w:id="0">
    <w:p w:rsidR="00FC1EEF" w:rsidRDefault="00FC1EEF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1D03"/>
    <w:rsid w:val="00F97DFA"/>
    <w:rsid w:val="00FA0354"/>
    <w:rsid w:val="00FA1144"/>
    <w:rsid w:val="00FB541D"/>
    <w:rsid w:val="00FB60B9"/>
    <w:rsid w:val="00FC1EEF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982D4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13AC-9DCB-491B-94B0-03052CC5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5695</Words>
  <Characters>32467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3</cp:revision>
  <cp:lastPrinted>2022-05-23T09:15:00Z</cp:lastPrinted>
  <dcterms:created xsi:type="dcterms:W3CDTF">2024-04-24T09:52:00Z</dcterms:created>
  <dcterms:modified xsi:type="dcterms:W3CDTF">2024-04-24T09:52:00Z</dcterms:modified>
</cp:coreProperties>
</file>